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3B5ADA21" w:rsidR="00E66520" w:rsidRDefault="00510254">
      <w:pPr>
        <w:spacing w:after="0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ZAŁĄCZNIK nr 11</w:t>
      </w:r>
      <w:r>
        <w:rPr>
          <w:rFonts w:ascii="Arial" w:eastAsia="Arial" w:hAnsi="Arial" w:cs="Arial"/>
          <w:sz w:val="20"/>
          <w:szCs w:val="20"/>
        </w:rPr>
        <w:t xml:space="preserve"> – warunki umowy ubezpieczenia OC zawartej przez Zamawiającego</w:t>
      </w:r>
    </w:p>
    <w:p w14:paraId="00000002" w14:textId="77777777" w:rsidR="00E66520" w:rsidRDefault="00E66520">
      <w:pPr>
        <w:spacing w:after="0"/>
        <w:ind w:left="426"/>
        <w:jc w:val="both"/>
        <w:rPr>
          <w:rFonts w:ascii="Arial" w:eastAsia="Arial" w:hAnsi="Arial" w:cs="Arial"/>
          <w:sz w:val="20"/>
          <w:szCs w:val="20"/>
        </w:rPr>
      </w:pPr>
    </w:p>
    <w:p w14:paraId="00000003" w14:textId="77777777" w:rsidR="00E66520" w:rsidRDefault="00E66520">
      <w:pPr>
        <w:spacing w:after="0"/>
        <w:ind w:left="426"/>
        <w:jc w:val="both"/>
        <w:rPr>
          <w:rFonts w:ascii="Arial" w:eastAsia="Arial" w:hAnsi="Arial" w:cs="Arial"/>
          <w:sz w:val="20"/>
          <w:szCs w:val="20"/>
        </w:rPr>
      </w:pPr>
    </w:p>
    <w:p w14:paraId="00000004" w14:textId="77777777" w:rsidR="00E66520" w:rsidRDefault="00510254">
      <w:pPr>
        <w:numPr>
          <w:ilvl w:val="3"/>
          <w:numId w:val="2"/>
        </w:numPr>
        <w:spacing w:after="0"/>
        <w:ind w:left="432" w:hanging="432"/>
        <w:jc w:val="both"/>
        <w:rPr>
          <w:rFonts w:ascii="Arial" w:eastAsia="Arial" w:hAnsi="Arial" w:cs="Arial"/>
          <w:sz w:val="20"/>
          <w:szCs w:val="20"/>
        </w:rPr>
      </w:pPr>
      <w:bookmarkStart w:id="0" w:name="_gjdgxs" w:colFirst="0" w:colLast="0"/>
      <w:bookmarkEnd w:id="0"/>
      <w:r>
        <w:rPr>
          <w:rFonts w:ascii="Arial" w:eastAsia="Arial" w:hAnsi="Arial" w:cs="Arial"/>
          <w:sz w:val="20"/>
          <w:szCs w:val="20"/>
        </w:rPr>
        <w:t>Zamawiający zapewnił ochronę w ramach umowy ubezpieczenia odpowiedzialności cywilnej (OC), od dnia podpisania Umowy do dnia zakończenia prac wynikających z Umowy (za wyjątkiem czynności zawodowych wykonywanych w ramach zawodu architekta, projektanta, geode</w:t>
      </w:r>
      <w:r>
        <w:rPr>
          <w:rFonts w:ascii="Arial" w:eastAsia="Arial" w:hAnsi="Arial" w:cs="Arial"/>
          <w:sz w:val="20"/>
          <w:szCs w:val="20"/>
        </w:rPr>
        <w:t>ty, rzeczoznawcy majątkowego) oraz w dodatkowym pięcioletnim okresie gwarancji, w której rodzaj działalności objętej ochroną będzie zgodny z zakresem prac wykonywanych w ramach niniejszej Umowy.</w:t>
      </w:r>
    </w:p>
    <w:p w14:paraId="00000005" w14:textId="77777777" w:rsidR="00E66520" w:rsidRDefault="00E66520">
      <w:pPr>
        <w:spacing w:after="0"/>
        <w:ind w:left="426"/>
        <w:jc w:val="both"/>
        <w:rPr>
          <w:rFonts w:ascii="Arial" w:eastAsia="Arial" w:hAnsi="Arial" w:cs="Arial"/>
          <w:sz w:val="20"/>
          <w:szCs w:val="20"/>
        </w:rPr>
      </w:pPr>
    </w:p>
    <w:p w14:paraId="00000006" w14:textId="58B8D788" w:rsidR="00E66520" w:rsidRDefault="00510254">
      <w:pPr>
        <w:spacing w:after="0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Ubezpieczenie zawarte zostało na warunkach opisanych w certy</w:t>
      </w:r>
      <w:r>
        <w:rPr>
          <w:rFonts w:ascii="Arial" w:eastAsia="Arial" w:hAnsi="Arial" w:cs="Arial"/>
          <w:sz w:val="20"/>
          <w:szCs w:val="20"/>
        </w:rPr>
        <w:t>fikacie potwierdzającym zawarcie umowy ubezpieczenia, do polisy nr 436000377914, który stanowi Załącznik nr 11B</w:t>
      </w:r>
    </w:p>
    <w:p w14:paraId="00000007" w14:textId="77777777" w:rsidR="00E66520" w:rsidRDefault="00E66520">
      <w:pPr>
        <w:spacing w:after="0"/>
        <w:ind w:left="426"/>
        <w:jc w:val="both"/>
        <w:rPr>
          <w:rFonts w:ascii="Arial" w:eastAsia="Arial" w:hAnsi="Arial" w:cs="Arial"/>
          <w:sz w:val="20"/>
          <w:szCs w:val="20"/>
        </w:rPr>
      </w:pPr>
    </w:p>
    <w:p w14:paraId="00000008" w14:textId="77777777" w:rsidR="00E66520" w:rsidRDefault="00510254">
      <w:pPr>
        <w:spacing w:after="0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Umowa ubezpieczenia zawarta z Sopockim Towarzystwem Ubezpieczeń ERGO Hestia SA spełnia co najmniej poniższe warunki:</w:t>
      </w:r>
    </w:p>
    <w:p w14:paraId="00000009" w14:textId="77777777" w:rsidR="00E66520" w:rsidRDefault="0051025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Zakres ochrony obejmuje odp</w:t>
      </w:r>
      <w:r>
        <w:rPr>
          <w:rFonts w:ascii="Arial" w:eastAsia="Arial" w:hAnsi="Arial" w:cs="Arial"/>
          <w:color w:val="000000"/>
          <w:sz w:val="20"/>
          <w:szCs w:val="20"/>
        </w:rPr>
        <w:t>owiedzialność cywilną ubezpieczonego z tytułu czynów niedozwolonych (odpowiedzialność deliktowa) oraz odpowiedzialność cywilną za szkody wynikające z niewykonania lub nienależytego wykonania zobowiązania (odpowiedzialność kontraktowa), jak również odpowied</w:t>
      </w:r>
      <w:r>
        <w:rPr>
          <w:rFonts w:ascii="Arial" w:eastAsia="Arial" w:hAnsi="Arial" w:cs="Arial"/>
          <w:color w:val="000000"/>
          <w:sz w:val="20"/>
          <w:szCs w:val="20"/>
        </w:rPr>
        <w:t>zialność cywilną za szkody wyrządzone przez wyprodukowany/dostarczony produkt. Ochroną objęte są szkody rzeczowe i osobowe wyrządzone osobom trzecim oraz ich następstwa w postaci utraconych korzyści i innych strat poniesionych przez poszkodowanego.</w:t>
      </w:r>
    </w:p>
    <w:p w14:paraId="0000000A" w14:textId="77777777" w:rsidR="00E66520" w:rsidRDefault="0051025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Czasowy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zakres ochrony ubezpieczeniowej (tzw.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trigger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) - powstanie wypadku ubezpieczeniowego w okresie ubezpieczenia, przy czym przez wypadek rozumie się śmierć, doznanie rozstroju zdrowia, uszczerbku na zdrowiu, uszkodzenie lub zniszczenie mienia (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loss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occurrenc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). </w:t>
      </w:r>
    </w:p>
    <w:p w14:paraId="0000000B" w14:textId="77777777" w:rsidR="00E66520" w:rsidRDefault="0051025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Umowa ubezpieczenia została zawarta z sumą gwarancyjną 10 000 000 PLN.</w:t>
      </w:r>
    </w:p>
    <w:p w14:paraId="0000000C" w14:textId="77777777" w:rsidR="00E66520" w:rsidRDefault="00510254">
      <w:pPr>
        <w:pBdr>
          <w:top w:val="nil"/>
          <w:left w:val="nil"/>
          <w:bottom w:val="nil"/>
          <w:right w:val="nil"/>
          <w:between w:val="nil"/>
        </w:pBdr>
        <w:spacing w:after="0"/>
        <w:ind w:left="78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Suma gwarancyjna oraz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podlimity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odpowiedzialności ustalone zostały na jeden i wszystkie wypadki w całym okresie obowiązywania umowy ubezpieczenia, tj. od 01.01.2025 do 31.12.2033.</w:t>
      </w:r>
    </w:p>
    <w:p w14:paraId="0000000D" w14:textId="77777777" w:rsidR="00E66520" w:rsidRDefault="0051025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Zakres ubezpieczenia obejmuje w szczególności:</w:t>
      </w:r>
    </w:p>
    <w:p w14:paraId="0000000E" w14:textId="77777777" w:rsidR="00E66520" w:rsidRDefault="005102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osobowe wyrządzone przez ubezpieczonych zatrudnionym przy realizacji inwestycji pracownikom (OC pracodawcy),</w:t>
      </w:r>
    </w:p>
    <w:p w14:paraId="0000000F" w14:textId="77777777" w:rsidR="00E66520" w:rsidRDefault="005102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spowodowane przez pojazdy nie podlegające obowiązkowemu ubezpieczeniu odpowiedzialności cywilnej posiadaczy pojazdów mechanicznych, 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ile będą wykorzystywane do realizacji Umowy,</w:t>
      </w:r>
    </w:p>
    <w:p w14:paraId="00000010" w14:textId="77777777" w:rsidR="00E66520" w:rsidRDefault="005102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szkody wyrządzone w środkach transportu podczas prac ładunkowych, </w:t>
      </w:r>
    </w:p>
    <w:p w14:paraId="00000011" w14:textId="77777777" w:rsidR="00E66520" w:rsidRDefault="005102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powstałe po wykonaniu pracy lub usługi wynikłe z nienależytego wykonania zobowiązania,</w:t>
      </w:r>
    </w:p>
    <w:p w14:paraId="00000012" w14:textId="77777777" w:rsidR="00E66520" w:rsidRDefault="005102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odpowiedzialność cywilną za szkody wyrządzone prz</w:t>
      </w:r>
      <w:r>
        <w:rPr>
          <w:rFonts w:ascii="Arial" w:eastAsia="Arial" w:hAnsi="Arial" w:cs="Arial"/>
          <w:color w:val="000000"/>
          <w:sz w:val="20"/>
          <w:szCs w:val="20"/>
        </w:rPr>
        <w:t>ez podwykonawców oraz dalszych podwykonawców, o ile takie podmioty będą zatrudnione do realizacji Umowy, w zakresie obejmującym co najmniej realizowane przez nich prace; z zastosowaniem regresu w stosunku do podwykonawców oraz dalszych podwykonawców,</w:t>
      </w:r>
    </w:p>
    <w:p w14:paraId="00000013" w14:textId="77777777" w:rsidR="00E66520" w:rsidRDefault="005102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</w:t>
      </w:r>
      <w:r>
        <w:rPr>
          <w:rFonts w:ascii="Arial" w:eastAsia="Arial" w:hAnsi="Arial" w:cs="Arial"/>
          <w:color w:val="000000"/>
          <w:sz w:val="20"/>
          <w:szCs w:val="20"/>
        </w:rPr>
        <w:t>y powstałe wskutek rażącego niedbalstwa oraz winy umyślnej; z zastrzeżeniem, że wyłączone pozostają szkody wyrządzone wskutek winy umyślnej przez członków zarządu i prokurentów,</w:t>
      </w:r>
    </w:p>
    <w:p w14:paraId="00000014" w14:textId="77777777" w:rsidR="00E66520" w:rsidRDefault="005102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wyrządzone w mieniu stanowiącym przedmiot obróbki, naprawy lub innych c</w:t>
      </w:r>
      <w:r>
        <w:rPr>
          <w:rFonts w:ascii="Arial" w:eastAsia="Arial" w:hAnsi="Arial" w:cs="Arial"/>
          <w:color w:val="000000"/>
          <w:sz w:val="20"/>
          <w:szCs w:val="20"/>
        </w:rPr>
        <w:t>zynności w ramach usług wykonywanych przez Wykonawcę,</w:t>
      </w:r>
    </w:p>
    <w:p w14:paraId="00000015" w14:textId="77777777" w:rsidR="00E66520" w:rsidRDefault="005102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wyrządzone w mieniu znajdującym się w pieczy, pod dozorem lub kontrolą Wykonawcy,</w:t>
      </w:r>
    </w:p>
    <w:p w14:paraId="00000016" w14:textId="77777777" w:rsidR="00E66520" w:rsidRDefault="005102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wyrządzone w podziemnych instalacjach i urządzeniach,</w:t>
      </w:r>
    </w:p>
    <w:p w14:paraId="00000017" w14:textId="77777777" w:rsidR="00E66520" w:rsidRDefault="005102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powstałe wskutek zalania przez wody stojące 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płynące. Zastosowanie ma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podlimit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odpowiedzialności w wysokości 500 000 PLN,</w:t>
      </w:r>
    </w:p>
    <w:p w14:paraId="00000018" w14:textId="77777777" w:rsidR="00E66520" w:rsidRDefault="005102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szkody wynikające z nagłego zanieczyszczenia środowiska (szkody wynikłe z emisji do powietrza, wody, gruntu jakichkolwiek substancji niebezpiecznych),</w:t>
      </w:r>
    </w:p>
    <w:p w14:paraId="00000019" w14:textId="77777777" w:rsidR="00E66520" w:rsidRDefault="005102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spowodowane wibracją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osunięciem albo osiadaniem gruntu, o ile zgodnie z Umową będą prowadzone prace, które mogą doprowadzić do powstania takich szkód. Zastosowanie ma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podlimit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odpowiedzialności w wysokości 5 000 000 PLN.</w:t>
      </w:r>
    </w:p>
    <w:p w14:paraId="0000001A" w14:textId="77777777" w:rsidR="00E66520" w:rsidRDefault="005102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w mieniu wynajmowanym w związku z wykorzystanie</w:t>
      </w:r>
      <w:r>
        <w:rPr>
          <w:rFonts w:ascii="Arial" w:eastAsia="Arial" w:hAnsi="Arial" w:cs="Arial"/>
          <w:color w:val="000000"/>
          <w:sz w:val="20"/>
          <w:szCs w:val="20"/>
        </w:rPr>
        <w:t>m mienia ruchomego (OC najemcy ruchomości) lub nieruchomości (OC najemcy nieruchomości) przekazanego przez Zamawiającego na podstawie umowy najmu, dzierżawy, leasingu, użyczenia lub innego pokrewnego stosunku prawnego, o ile takie mienie będzie wykorzystyw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ane do realizacji Umowy. W odniesieniu do OC najemcy ruchomości zastosowanie ma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podlimit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odpowiedzialności w wysokości 2 000 000 PLN,</w:t>
      </w:r>
    </w:p>
    <w:p w14:paraId="0000001B" w14:textId="77777777" w:rsidR="00E66520" w:rsidRDefault="005102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polegające na poniesieniu kosztów dodatkowych na demontaż wadliwego produktu oraz montaż produktu wolnego od wad. Z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astosowanie ma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podlimit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odpowiedzialności w wysokości 3 000 000 PLN,</w:t>
      </w:r>
    </w:p>
    <w:p w14:paraId="0000001C" w14:textId="77777777" w:rsidR="00E66520" w:rsidRDefault="005102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szkody nie będące następstwem szkód osobowych, ani szkód rzeczowych (tzw. czyste straty finansowe). Zastosowanie ma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podlimit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odpowiedzialności w wysokości 3 000 000 PLN.</w:t>
      </w:r>
    </w:p>
    <w:p w14:paraId="0000001D" w14:textId="77777777" w:rsidR="00E66520" w:rsidRDefault="00E66520">
      <w:pPr>
        <w:spacing w:after="0"/>
        <w:ind w:left="786"/>
        <w:jc w:val="both"/>
        <w:rPr>
          <w:rFonts w:ascii="Arial" w:eastAsia="Arial" w:hAnsi="Arial" w:cs="Arial"/>
          <w:sz w:val="20"/>
          <w:szCs w:val="20"/>
        </w:rPr>
      </w:pPr>
    </w:p>
    <w:p w14:paraId="0000001E" w14:textId="77777777" w:rsidR="00E66520" w:rsidRDefault="0051025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Franszyzy redukcyjne: </w:t>
      </w:r>
    </w:p>
    <w:p w14:paraId="0000001F" w14:textId="77777777" w:rsidR="00E66520" w:rsidRDefault="005102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zniesione dla szkód osobowych,</w:t>
      </w:r>
    </w:p>
    <w:p w14:paraId="00000020" w14:textId="77777777" w:rsidR="00E66520" w:rsidRDefault="005102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10 000 PLN na każdy wypadek w odniesieniu do szkód rzeczowych,</w:t>
      </w:r>
    </w:p>
    <w:p w14:paraId="00000021" w14:textId="77777777" w:rsidR="00E66520" w:rsidRDefault="005102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10% odszkodowania, nie mniej niż 10 000 PLN i nie więcej niż 100 000 PLN dla czystych strat finansowych.</w:t>
      </w:r>
    </w:p>
    <w:p w14:paraId="00000022" w14:textId="77777777" w:rsidR="00E66520" w:rsidRDefault="0051025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Zakres terytorialny umowy ubezpiec</w:t>
      </w:r>
      <w:r>
        <w:rPr>
          <w:rFonts w:ascii="Arial" w:eastAsia="Arial" w:hAnsi="Arial" w:cs="Arial"/>
          <w:color w:val="000000"/>
          <w:sz w:val="20"/>
          <w:szCs w:val="20"/>
        </w:rPr>
        <w:t>zenia odpowiedzialności cywilnej: teren Polski.</w:t>
      </w:r>
    </w:p>
    <w:p w14:paraId="00000023" w14:textId="0283766E" w:rsidR="00E66520" w:rsidRDefault="0051025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Wyłączenia odpowiedzialności według zapisów Ogólnych Warunków Ubezpieczenia odpowiedzialności cywilnej z tytułu prowadzenia działalności gospodarczej lub użytkowania mienia z dnia 1 sierpnia 2021 r. (kod AB-O</w:t>
      </w:r>
      <w:r>
        <w:rPr>
          <w:rFonts w:ascii="Arial" w:eastAsia="Arial" w:hAnsi="Arial" w:cs="Arial"/>
          <w:color w:val="000000"/>
          <w:sz w:val="20"/>
          <w:szCs w:val="20"/>
        </w:rPr>
        <w:t>CD-01/21)stanowiących Załącznik nr 11A</w:t>
      </w:r>
    </w:p>
    <w:p w14:paraId="00000024" w14:textId="77777777" w:rsidR="00E66520" w:rsidRDefault="00E66520">
      <w:pPr>
        <w:pBdr>
          <w:top w:val="nil"/>
          <w:left w:val="nil"/>
          <w:bottom w:val="nil"/>
          <w:right w:val="nil"/>
          <w:between w:val="nil"/>
        </w:pBdr>
        <w:spacing w:after="0"/>
        <w:ind w:left="81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25" w14:textId="18D7F84B" w:rsidR="00E66520" w:rsidRDefault="005102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 ramach zawartej przez Zamawiającego umowy ubezpieczenia OC Wykonawca zobowiązany będzie do wypełniania obowiązków ubezpieczonego, szczególnie opisanych w paragrafie 11 Ogólnych Warunków Ubezpieczenia odpowiedzialności cywilnej z tytułu prowadzenia działa</w:t>
      </w:r>
      <w:r>
        <w:rPr>
          <w:rFonts w:ascii="Arial" w:eastAsia="Arial" w:hAnsi="Arial" w:cs="Arial"/>
          <w:color w:val="000000"/>
          <w:sz w:val="20"/>
          <w:szCs w:val="20"/>
        </w:rPr>
        <w:t>lności gospodarczej lub użytkowania mienia z dnia 1 sierpnia 2021 r. (kod AB-OCD-01/21) stanowiących Załącznik nr 11A</w:t>
      </w:r>
    </w:p>
    <w:sectPr w:rsidR="00E66520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C7AD5"/>
    <w:multiLevelType w:val="multilevel"/>
    <w:tmpl w:val="2B945384"/>
    <w:lvl w:ilvl="0">
      <w:start w:val="1"/>
      <w:numFmt w:val="lowerLetter"/>
      <w:lvlText w:val="%1)"/>
      <w:lvlJc w:val="left"/>
      <w:pPr>
        <w:ind w:left="1506" w:hanging="360"/>
      </w:p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2550287D"/>
    <w:multiLevelType w:val="multilevel"/>
    <w:tmpl w:val="0AC47D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3198F"/>
    <w:multiLevelType w:val="multilevel"/>
    <w:tmpl w:val="6736EBC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C811CFB"/>
    <w:multiLevelType w:val="multilevel"/>
    <w:tmpl w:val="1F58CFC6"/>
    <w:lvl w:ilvl="0">
      <w:start w:val="1"/>
      <w:numFmt w:val="decimal"/>
      <w:lvlText w:val="%1)"/>
      <w:lvlJc w:val="left"/>
      <w:pPr>
        <w:ind w:left="810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520"/>
    <w:rsid w:val="00510254"/>
    <w:rsid w:val="00E6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05CED"/>
  <w15:docId w15:val="{0BCB6F6D-E818-40AA-89CD-F2364A1C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770</Words>
  <Characters>4620</Characters>
  <Application>Microsoft Office Word</Application>
  <DocSecurity>0</DocSecurity>
  <Lines>38</Lines>
  <Paragraphs>10</Paragraphs>
  <ScaleCrop>false</ScaleCrop>
  <Company/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Kowaszewicz Olga - ADICT</cp:lastModifiedBy>
  <cp:revision>3</cp:revision>
  <dcterms:created xsi:type="dcterms:W3CDTF">2025-03-25T10:45:00Z</dcterms:created>
  <dcterms:modified xsi:type="dcterms:W3CDTF">2025-03-25T10:49:00Z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2022-12-22T09:25:04Z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755d5302-5239-411c-bd30-fa5d25622c1c</vt:lpwstr>
  </property>
  <property fmtid="{D5CDD505-2E9C-101B-9397-08002B2CF9AE}" pid="8" name="MSIP_Label_38f1469a-2c2a-4aee-b92b-090d4c5468ff_ContentBits">
    <vt:lpwstr>0</vt:lpwstr>
  </property>
</Properties>
</file>