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87805" w14:textId="77777777" w:rsidR="00500792" w:rsidRDefault="00F307FE">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SPECYFIKACJA TECHNICZNA WYKONANIA  I ODBIORU ROBÓT BUDOWLANYCH</w:t>
      </w:r>
    </w:p>
    <w:p w14:paraId="47B11B7A"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rPr>
      </w:pPr>
    </w:p>
    <w:p w14:paraId="7077F1FB" w14:textId="77777777" w:rsidR="00500792" w:rsidRDefault="00F307FE">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TOM  IV</w:t>
      </w:r>
    </w:p>
    <w:p w14:paraId="448B2225" w14:textId="77777777" w:rsidR="00500792" w:rsidRDefault="00F307FE">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 xml:space="preserve">Budowa sieci cieplnych </w:t>
      </w:r>
    </w:p>
    <w:p w14:paraId="28A9B7F0"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rPr>
      </w:pPr>
    </w:p>
    <w:p w14:paraId="12024B8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rPr>
      </w:pPr>
    </w:p>
    <w:p w14:paraId="7D175B1E" w14:textId="77777777" w:rsidR="00500792" w:rsidRPr="00FD26E6" w:rsidRDefault="00F307FE">
      <w:pPr>
        <w:spacing w:line="276" w:lineRule="auto"/>
        <w:ind w:left="1" w:hanging="3"/>
        <w:rPr>
          <w:rFonts w:ascii="Calibri" w:eastAsia="Calibri" w:hAnsi="Calibri" w:cs="Calibri"/>
          <w:sz w:val="26"/>
          <w:szCs w:val="26"/>
        </w:rPr>
      </w:pPr>
      <w:r w:rsidRPr="00FD26E6">
        <w:rPr>
          <w:rFonts w:ascii="Calibri" w:eastAsia="Calibri" w:hAnsi="Calibri" w:cs="Calibri"/>
          <w:b/>
          <w:sz w:val="28"/>
          <w:szCs w:val="28"/>
        </w:rPr>
        <w:t>Przedmiot zamówienia:</w:t>
      </w:r>
    </w:p>
    <w:p w14:paraId="040F8424" w14:textId="77777777" w:rsidR="00500792" w:rsidRPr="00FD26E6" w:rsidRDefault="00500792">
      <w:pPr>
        <w:spacing w:line="276" w:lineRule="auto"/>
        <w:ind w:left="0" w:hanging="2"/>
        <w:rPr>
          <w:rFonts w:ascii="Calibri" w:eastAsia="Calibri" w:hAnsi="Calibri" w:cs="Calibri"/>
          <w:shd w:val="clear" w:color="auto" w:fill="FF9900"/>
        </w:rPr>
      </w:pPr>
    </w:p>
    <w:p w14:paraId="270890E9" w14:textId="798DD45D" w:rsidR="00D02560" w:rsidRPr="004D12D0" w:rsidRDefault="00C71BA4" w:rsidP="00D02560">
      <w:pPr>
        <w:spacing w:line="276" w:lineRule="auto"/>
        <w:ind w:left="0" w:hanging="2"/>
        <w:rPr>
          <w:rFonts w:ascii="Calibri" w:eastAsia="Calibri" w:hAnsi="Calibri" w:cs="Calibri"/>
          <w:b/>
        </w:rPr>
      </w:pPr>
      <w:r w:rsidRPr="00C71BA4">
        <w:rPr>
          <w:rFonts w:ascii="Calibri" w:eastAsia="Calibri" w:hAnsi="Calibri" w:cs="Calibri"/>
          <w:b/>
        </w:rPr>
        <w:t xml:space="preserve">Przebudowa osiedlowej sieci ciepłowniczej od komory T58/P10 do komory T58/P10/P1 wraz z przebudową przyłączy sieci ciepłowniczych do budynku przy ul. Okocimskiej 11 w Warszawie          </w:t>
      </w:r>
      <w:r w:rsidR="00D02560" w:rsidRPr="004D12D0">
        <w:rPr>
          <w:rFonts w:ascii="Calibri" w:eastAsia="Calibri" w:hAnsi="Calibri" w:cs="Calibri"/>
          <w:bCs/>
        </w:rPr>
        <w:t>polegająca na wykonaniu robót budowlanych, zgodnie z załączoną do części III SWZ dokumentacją projektową i formalnoprawną</w:t>
      </w:r>
      <w:r w:rsidR="00D02560" w:rsidRPr="004D12D0">
        <w:rPr>
          <w:rFonts w:ascii="Calibri" w:eastAsia="Calibri" w:hAnsi="Calibri" w:cs="Calibri"/>
          <w:b/>
        </w:rPr>
        <w:t>.</w:t>
      </w:r>
    </w:p>
    <w:p w14:paraId="0EABFD7C" w14:textId="77777777" w:rsidR="00D02560" w:rsidRPr="004D12D0" w:rsidRDefault="00D02560" w:rsidP="00D02560">
      <w:pPr>
        <w:spacing w:line="276" w:lineRule="auto"/>
        <w:ind w:leftChars="0" w:left="0" w:firstLineChars="0" w:firstLine="0"/>
        <w:rPr>
          <w:rFonts w:ascii="Calibri" w:eastAsia="Calibri" w:hAnsi="Calibri" w:cs="Calibri"/>
          <w:b/>
        </w:rPr>
      </w:pPr>
    </w:p>
    <w:p w14:paraId="7728326B" w14:textId="77777777" w:rsidR="00D02560" w:rsidRPr="004D12D0" w:rsidRDefault="00D02560" w:rsidP="00D02560">
      <w:pPr>
        <w:spacing w:line="276" w:lineRule="auto"/>
        <w:ind w:leftChars="0" w:left="0" w:firstLineChars="0" w:firstLine="0"/>
        <w:rPr>
          <w:rFonts w:ascii="Calibri" w:eastAsia="Calibri" w:hAnsi="Calibri" w:cs="Calibri"/>
          <w:b/>
        </w:rPr>
      </w:pPr>
    </w:p>
    <w:p w14:paraId="5C2331CC" w14:textId="77777777" w:rsidR="00D02560" w:rsidRPr="004D12D0" w:rsidRDefault="00D02560" w:rsidP="00D02560">
      <w:pPr>
        <w:spacing w:line="276" w:lineRule="auto"/>
        <w:ind w:left="1" w:hanging="3"/>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4D3A53EC" w14:textId="77777777" w:rsidR="00D02560" w:rsidRPr="004D12D0" w:rsidRDefault="00D02560" w:rsidP="00D02560">
      <w:pPr>
        <w:spacing w:line="276" w:lineRule="auto"/>
        <w:ind w:left="0" w:hanging="2"/>
        <w:rPr>
          <w:rFonts w:ascii="Calibri" w:eastAsia="Calibri" w:hAnsi="Calibri" w:cs="Calibri"/>
          <w:b/>
        </w:rPr>
      </w:pPr>
      <w:r w:rsidRPr="004D12D0">
        <w:rPr>
          <w:rFonts w:ascii="Calibri" w:eastAsia="Calibri" w:hAnsi="Calibri" w:cs="Calibri"/>
          <w:b/>
        </w:rPr>
        <w:t>Modernizacja systemu ciepłowniczego na terenie m. st. Warszawy w celu poprawy efektywności energetycznej na lata 2025-2029 - Etap I</w:t>
      </w:r>
    </w:p>
    <w:p w14:paraId="5F53BA0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A15851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69F098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E3CB7B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A619CA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DC2DE12" w14:textId="77777777" w:rsidR="00500792" w:rsidRDefault="00F307FE">
      <w:pPr>
        <w:keepNext/>
        <w:pBdr>
          <w:top w:val="nil"/>
          <w:left w:val="nil"/>
          <w:bottom w:val="nil"/>
          <w:right w:val="nil"/>
          <w:between w:val="nil"/>
        </w:pBdr>
        <w:spacing w:before="240" w:line="360" w:lineRule="auto"/>
        <w:ind w:left="0" w:hanging="2"/>
        <w:rPr>
          <w:rFonts w:ascii="Calibri" w:eastAsia="Calibri" w:hAnsi="Calibri" w:cs="Calibri"/>
          <w:b/>
          <w:sz w:val="22"/>
          <w:szCs w:val="22"/>
        </w:rPr>
      </w:pPr>
      <w:r>
        <w:br w:type="page"/>
      </w:r>
      <w:r>
        <w:rPr>
          <w:rFonts w:ascii="Calibri" w:eastAsia="Calibri" w:hAnsi="Calibri" w:cs="Calibri"/>
          <w:b/>
          <w:sz w:val="22"/>
          <w:szCs w:val="22"/>
        </w:rPr>
        <w:lastRenderedPageBreak/>
        <w:t>Spis treści:</w:t>
      </w:r>
    </w:p>
    <w:sdt>
      <w:sdtPr>
        <w:id w:val="1448656340"/>
        <w:docPartObj>
          <w:docPartGallery w:val="Table of Contents"/>
          <w:docPartUnique/>
        </w:docPartObj>
      </w:sdtPr>
      <w:sdtEndPr/>
      <w:sdtContent>
        <w:p w14:paraId="37CE55F8" w14:textId="77777777" w:rsidR="00500792" w:rsidRDefault="00F307F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hyperlink w:anchor="_heading=h.gjdgxs">
            <w:r>
              <w:rPr>
                <w:rFonts w:ascii="Calibri" w:eastAsia="Calibri" w:hAnsi="Calibri" w:cs="Calibri"/>
                <w:sz w:val="22"/>
                <w:szCs w:val="22"/>
              </w:rPr>
              <w:t>1.</w:t>
            </w:r>
          </w:hyperlink>
          <w:hyperlink w:anchor="_heading=h.gjdgxs">
            <w:r>
              <w:rPr>
                <w:rFonts w:ascii="Calibri" w:eastAsia="Calibri" w:hAnsi="Calibri" w:cs="Calibri"/>
                <w:sz w:val="22"/>
                <w:szCs w:val="22"/>
              </w:rPr>
              <w:tab/>
            </w:r>
          </w:hyperlink>
          <w:r>
            <w:fldChar w:fldCharType="begin"/>
          </w:r>
          <w:r>
            <w:instrText xml:space="preserve"> PAGEREF _heading=h.gjdgxs \h </w:instrText>
          </w:r>
          <w:r>
            <w:fldChar w:fldCharType="separate"/>
          </w:r>
          <w:r>
            <w:rPr>
              <w:rFonts w:ascii="Calibri" w:eastAsia="Calibri" w:hAnsi="Calibri" w:cs="Calibri"/>
              <w:sz w:val="22"/>
              <w:szCs w:val="22"/>
            </w:rPr>
            <w:t>CZĘŚĆ OGÓLNA</w:t>
          </w:r>
          <w:r>
            <w:rPr>
              <w:rFonts w:ascii="Calibri" w:eastAsia="Calibri" w:hAnsi="Calibri" w:cs="Calibri"/>
              <w:sz w:val="22"/>
              <w:szCs w:val="22"/>
            </w:rPr>
            <w:tab/>
            <w:t>3</w:t>
          </w:r>
          <w:r>
            <w:fldChar w:fldCharType="end"/>
          </w:r>
        </w:p>
        <w:p w14:paraId="01C4E7A2" w14:textId="77777777" w:rsidR="00500792" w:rsidRDefault="0087189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3dy6vkm">
            <w:r w:rsidR="00F307FE">
              <w:rPr>
                <w:rFonts w:ascii="Calibri" w:eastAsia="Calibri" w:hAnsi="Calibri" w:cs="Calibri"/>
                <w:sz w:val="22"/>
                <w:szCs w:val="22"/>
              </w:rPr>
              <w:t>2.</w:t>
            </w:r>
          </w:hyperlink>
          <w:hyperlink w:anchor="_heading=h.3dy6vkm">
            <w:r w:rsidR="00F307FE">
              <w:rPr>
                <w:rFonts w:ascii="Calibri" w:eastAsia="Calibri" w:hAnsi="Calibri" w:cs="Calibri"/>
                <w:sz w:val="22"/>
                <w:szCs w:val="22"/>
              </w:rPr>
              <w:tab/>
            </w:r>
          </w:hyperlink>
          <w:r w:rsidR="00F307FE">
            <w:fldChar w:fldCharType="begin"/>
          </w:r>
          <w:r w:rsidR="00F307FE">
            <w:instrText xml:space="preserve"> PAGEREF _heading=h.3dy6vkm \h </w:instrText>
          </w:r>
          <w:r w:rsidR="00F307FE">
            <w:fldChar w:fldCharType="separate"/>
          </w:r>
          <w:r w:rsidR="00F307FE">
            <w:rPr>
              <w:rFonts w:ascii="Calibri" w:eastAsia="Calibri" w:hAnsi="Calibri" w:cs="Calibri"/>
              <w:sz w:val="22"/>
              <w:szCs w:val="22"/>
            </w:rPr>
            <w:t>KONTROLA JAKOŚCI, WYMAGANIA DOTYCZĄCE WŁAŚCIWOŚCI WYROBÓW BUDOWLANYCH</w:t>
          </w:r>
          <w:r w:rsidR="00F307FE">
            <w:rPr>
              <w:rFonts w:ascii="Calibri" w:eastAsia="Calibri" w:hAnsi="Calibri" w:cs="Calibri"/>
              <w:sz w:val="22"/>
              <w:szCs w:val="22"/>
            </w:rPr>
            <w:tab/>
            <w:t>6</w:t>
          </w:r>
          <w:r w:rsidR="00F307FE">
            <w:fldChar w:fldCharType="end"/>
          </w:r>
        </w:p>
        <w:p w14:paraId="79F6F1D6" w14:textId="77777777" w:rsidR="00500792" w:rsidRDefault="0087189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lnxbz9">
            <w:r w:rsidR="00F307FE">
              <w:rPr>
                <w:rFonts w:ascii="Calibri" w:eastAsia="Calibri" w:hAnsi="Calibri" w:cs="Calibri"/>
                <w:sz w:val="22"/>
                <w:szCs w:val="22"/>
              </w:rPr>
              <w:t>3.</w:t>
            </w:r>
          </w:hyperlink>
          <w:hyperlink w:anchor="_heading=h.lnxbz9">
            <w:r w:rsidR="00F307FE">
              <w:rPr>
                <w:rFonts w:ascii="Calibri" w:eastAsia="Calibri" w:hAnsi="Calibri" w:cs="Calibri"/>
                <w:sz w:val="22"/>
                <w:szCs w:val="22"/>
              </w:rPr>
              <w:tab/>
            </w:r>
          </w:hyperlink>
          <w:r w:rsidR="00F307FE">
            <w:fldChar w:fldCharType="begin"/>
          </w:r>
          <w:r w:rsidR="00F307FE">
            <w:instrText xml:space="preserve"> PAGEREF _heading=h.lnxbz9 \h </w:instrText>
          </w:r>
          <w:r w:rsidR="00F307FE">
            <w:fldChar w:fldCharType="separate"/>
          </w:r>
          <w:r w:rsidR="00F307FE">
            <w:rPr>
              <w:rFonts w:ascii="Calibri" w:eastAsia="Calibri" w:hAnsi="Calibri" w:cs="Calibri"/>
              <w:sz w:val="22"/>
              <w:szCs w:val="22"/>
            </w:rPr>
            <w:t>MATERIAŁY</w:t>
          </w:r>
          <w:r w:rsidR="00F307FE">
            <w:rPr>
              <w:rFonts w:ascii="Calibri" w:eastAsia="Calibri" w:hAnsi="Calibri" w:cs="Calibri"/>
              <w:sz w:val="22"/>
              <w:szCs w:val="22"/>
            </w:rPr>
            <w:tab/>
            <w:t>8</w:t>
          </w:r>
          <w:r w:rsidR="00F307FE">
            <w:fldChar w:fldCharType="end"/>
          </w:r>
        </w:p>
        <w:p w14:paraId="11A8A398" w14:textId="77777777" w:rsidR="00500792" w:rsidRDefault="0087189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44sinio">
            <w:r w:rsidR="00F307FE">
              <w:rPr>
                <w:rFonts w:ascii="Calibri" w:eastAsia="Calibri" w:hAnsi="Calibri" w:cs="Calibri"/>
                <w:sz w:val="22"/>
                <w:szCs w:val="22"/>
              </w:rPr>
              <w:t>4.</w:t>
            </w:r>
          </w:hyperlink>
          <w:hyperlink w:anchor="_heading=h.44sinio">
            <w:r w:rsidR="00F307FE">
              <w:rPr>
                <w:rFonts w:ascii="Calibri" w:eastAsia="Calibri" w:hAnsi="Calibri" w:cs="Calibri"/>
                <w:sz w:val="22"/>
                <w:szCs w:val="22"/>
              </w:rPr>
              <w:tab/>
            </w:r>
          </w:hyperlink>
          <w:r w:rsidR="00F307FE">
            <w:fldChar w:fldCharType="begin"/>
          </w:r>
          <w:r w:rsidR="00F307FE">
            <w:instrText xml:space="preserve"> PAGEREF _heading=h.44sinio \h </w:instrText>
          </w:r>
          <w:r w:rsidR="00F307FE">
            <w:fldChar w:fldCharType="separate"/>
          </w:r>
          <w:r w:rsidR="00F307FE">
            <w:rPr>
              <w:rFonts w:ascii="Calibri" w:eastAsia="Calibri" w:hAnsi="Calibri" w:cs="Calibri"/>
              <w:sz w:val="22"/>
              <w:szCs w:val="22"/>
            </w:rPr>
            <w:t>WYMAGANIA DOTYCZĄCE SPRZĘTU I MASZYN</w:t>
          </w:r>
          <w:r w:rsidR="00F307FE">
            <w:rPr>
              <w:rFonts w:ascii="Calibri" w:eastAsia="Calibri" w:hAnsi="Calibri" w:cs="Calibri"/>
              <w:sz w:val="22"/>
              <w:szCs w:val="22"/>
            </w:rPr>
            <w:tab/>
            <w:t>9</w:t>
          </w:r>
          <w:r w:rsidR="00F307FE">
            <w:fldChar w:fldCharType="end"/>
          </w:r>
        </w:p>
        <w:p w14:paraId="0D98CA93" w14:textId="77777777" w:rsidR="00500792" w:rsidRDefault="0087189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2jxsxqh">
            <w:r w:rsidR="00F307FE">
              <w:rPr>
                <w:rFonts w:ascii="Calibri" w:eastAsia="Calibri" w:hAnsi="Calibri" w:cs="Calibri"/>
                <w:sz w:val="22"/>
                <w:szCs w:val="22"/>
              </w:rPr>
              <w:t>5.</w:t>
            </w:r>
          </w:hyperlink>
          <w:hyperlink w:anchor="_heading=h.2jxsxqh">
            <w:r w:rsidR="00F307FE">
              <w:rPr>
                <w:rFonts w:ascii="Calibri" w:eastAsia="Calibri" w:hAnsi="Calibri" w:cs="Calibri"/>
                <w:sz w:val="22"/>
                <w:szCs w:val="22"/>
              </w:rPr>
              <w:tab/>
            </w:r>
          </w:hyperlink>
          <w:r w:rsidR="00F307FE">
            <w:fldChar w:fldCharType="begin"/>
          </w:r>
          <w:r w:rsidR="00F307FE">
            <w:instrText xml:space="preserve"> PAGEREF _heading=h.2jxsxqh \h </w:instrText>
          </w:r>
          <w:r w:rsidR="00F307FE">
            <w:fldChar w:fldCharType="separate"/>
          </w:r>
          <w:r w:rsidR="00F307FE">
            <w:rPr>
              <w:rFonts w:ascii="Calibri" w:eastAsia="Calibri" w:hAnsi="Calibri" w:cs="Calibri"/>
              <w:sz w:val="22"/>
              <w:szCs w:val="22"/>
            </w:rPr>
            <w:t>WYMAGANIA DOTYCZĄCE ŚRODKÓW TRANSPORTU</w:t>
          </w:r>
          <w:r w:rsidR="00F307FE">
            <w:rPr>
              <w:rFonts w:ascii="Calibri" w:eastAsia="Calibri" w:hAnsi="Calibri" w:cs="Calibri"/>
              <w:sz w:val="22"/>
              <w:szCs w:val="22"/>
            </w:rPr>
            <w:tab/>
            <w:t>10</w:t>
          </w:r>
          <w:r w:rsidR="00F307FE">
            <w:fldChar w:fldCharType="end"/>
          </w:r>
        </w:p>
        <w:p w14:paraId="39A02067" w14:textId="77777777" w:rsidR="00500792" w:rsidRDefault="0087189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1y810tw">
            <w:r w:rsidR="00F307FE">
              <w:rPr>
                <w:rFonts w:ascii="Calibri" w:eastAsia="Calibri" w:hAnsi="Calibri" w:cs="Calibri"/>
                <w:sz w:val="22"/>
                <w:szCs w:val="22"/>
              </w:rPr>
              <w:t>6.</w:t>
            </w:r>
          </w:hyperlink>
          <w:hyperlink w:anchor="_heading=h.1y810tw">
            <w:r w:rsidR="00F307FE">
              <w:rPr>
                <w:rFonts w:ascii="Calibri" w:eastAsia="Calibri" w:hAnsi="Calibri" w:cs="Calibri"/>
                <w:sz w:val="22"/>
                <w:szCs w:val="22"/>
              </w:rPr>
              <w:tab/>
            </w:r>
          </w:hyperlink>
          <w:r w:rsidR="00F307FE">
            <w:fldChar w:fldCharType="begin"/>
          </w:r>
          <w:r w:rsidR="00F307FE">
            <w:instrText xml:space="preserve"> PAGEREF _heading=h.1y810tw \h </w:instrText>
          </w:r>
          <w:r w:rsidR="00F307FE">
            <w:fldChar w:fldCharType="separate"/>
          </w:r>
          <w:r w:rsidR="00F307FE">
            <w:rPr>
              <w:rFonts w:ascii="Calibri" w:eastAsia="Calibri" w:hAnsi="Calibri" w:cs="Calibri"/>
              <w:sz w:val="22"/>
              <w:szCs w:val="22"/>
            </w:rPr>
            <w:t>WYMAGANIA DOTYCZĄCE WYKONANIA ROBÓT BUDOWLANYCH</w:t>
          </w:r>
          <w:r w:rsidR="00F307FE">
            <w:rPr>
              <w:rFonts w:ascii="Calibri" w:eastAsia="Calibri" w:hAnsi="Calibri" w:cs="Calibri"/>
              <w:sz w:val="22"/>
              <w:szCs w:val="22"/>
            </w:rPr>
            <w:tab/>
            <w:t>10</w:t>
          </w:r>
          <w:r w:rsidR="00F307FE">
            <w:fldChar w:fldCharType="end"/>
          </w:r>
        </w:p>
        <w:p w14:paraId="4F07CF55" w14:textId="77777777" w:rsidR="00500792" w:rsidRDefault="0087189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2grqrue">
            <w:r w:rsidR="00F307FE">
              <w:rPr>
                <w:rFonts w:ascii="Calibri" w:eastAsia="Calibri" w:hAnsi="Calibri" w:cs="Calibri"/>
                <w:sz w:val="22"/>
                <w:szCs w:val="22"/>
              </w:rPr>
              <w:t>7.</w:t>
            </w:r>
          </w:hyperlink>
          <w:hyperlink w:anchor="_heading=h.2grqrue">
            <w:r w:rsidR="00F307FE">
              <w:rPr>
                <w:rFonts w:ascii="Calibri" w:eastAsia="Calibri" w:hAnsi="Calibri" w:cs="Calibri"/>
                <w:sz w:val="22"/>
                <w:szCs w:val="22"/>
              </w:rPr>
              <w:tab/>
            </w:r>
          </w:hyperlink>
          <w:r w:rsidR="00F307FE">
            <w:fldChar w:fldCharType="begin"/>
          </w:r>
          <w:r w:rsidR="00F307FE">
            <w:instrText xml:space="preserve"> PAGEREF _heading=h.2grqrue \h </w:instrText>
          </w:r>
          <w:r w:rsidR="00F307FE">
            <w:fldChar w:fldCharType="separate"/>
          </w:r>
          <w:r w:rsidR="00F307FE">
            <w:rPr>
              <w:rFonts w:ascii="Calibri" w:eastAsia="Calibri" w:hAnsi="Calibri" w:cs="Calibri"/>
              <w:sz w:val="22"/>
              <w:szCs w:val="22"/>
            </w:rPr>
            <w:t>ODBIORY ROBÓT SIECI CIEPLNYCH</w:t>
          </w:r>
          <w:r w:rsidR="00F307FE">
            <w:rPr>
              <w:rFonts w:ascii="Calibri" w:eastAsia="Calibri" w:hAnsi="Calibri" w:cs="Calibri"/>
              <w:sz w:val="22"/>
              <w:szCs w:val="22"/>
            </w:rPr>
            <w:tab/>
            <w:t>19</w:t>
          </w:r>
          <w:r w:rsidR="00F307FE">
            <w:fldChar w:fldCharType="end"/>
          </w:r>
        </w:p>
        <w:p w14:paraId="79A9C764" w14:textId="77777777" w:rsidR="00500792" w:rsidRDefault="0087189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vx1227">
            <w:r w:rsidR="00F307FE">
              <w:rPr>
                <w:rFonts w:ascii="Calibri" w:eastAsia="Calibri" w:hAnsi="Calibri" w:cs="Calibri"/>
                <w:sz w:val="22"/>
                <w:szCs w:val="22"/>
              </w:rPr>
              <w:t>8.</w:t>
            </w:r>
          </w:hyperlink>
          <w:hyperlink w:anchor="_heading=h.vx1227">
            <w:r w:rsidR="00F307FE">
              <w:rPr>
                <w:rFonts w:ascii="Calibri" w:eastAsia="Calibri" w:hAnsi="Calibri" w:cs="Calibri"/>
                <w:sz w:val="22"/>
                <w:szCs w:val="22"/>
              </w:rPr>
              <w:tab/>
            </w:r>
          </w:hyperlink>
          <w:r w:rsidR="00F307FE">
            <w:fldChar w:fldCharType="begin"/>
          </w:r>
          <w:r w:rsidR="00F307FE">
            <w:instrText xml:space="preserve"> PAGEREF _heading=h.vx1227 \h </w:instrText>
          </w:r>
          <w:r w:rsidR="00F307FE">
            <w:fldChar w:fldCharType="separate"/>
          </w:r>
          <w:r w:rsidR="00F307FE">
            <w:rPr>
              <w:rFonts w:ascii="Calibri" w:eastAsia="Calibri" w:hAnsi="Calibri" w:cs="Calibri"/>
              <w:sz w:val="22"/>
              <w:szCs w:val="22"/>
            </w:rPr>
            <w:t>PŁATNOŚCI</w:t>
          </w:r>
          <w:r w:rsidR="00F307FE">
            <w:rPr>
              <w:rFonts w:ascii="Calibri" w:eastAsia="Calibri" w:hAnsi="Calibri" w:cs="Calibri"/>
              <w:sz w:val="22"/>
              <w:szCs w:val="22"/>
            </w:rPr>
            <w:tab/>
            <w:t>19</w:t>
          </w:r>
          <w:r w:rsidR="00F307FE">
            <w:fldChar w:fldCharType="end"/>
          </w:r>
        </w:p>
        <w:p w14:paraId="01534D87" w14:textId="77777777" w:rsidR="00500792" w:rsidRDefault="0087189E" w:rsidP="00FD26E6">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hyperlink w:anchor="_heading=h.3fwokq0">
            <w:r w:rsidR="00F307FE">
              <w:rPr>
                <w:rFonts w:ascii="Calibri" w:eastAsia="Calibri" w:hAnsi="Calibri" w:cs="Calibri"/>
                <w:sz w:val="22"/>
                <w:szCs w:val="22"/>
              </w:rPr>
              <w:t>9.</w:t>
            </w:r>
          </w:hyperlink>
          <w:hyperlink w:anchor="_heading=h.3fwokq0">
            <w:r w:rsidR="00F307FE">
              <w:rPr>
                <w:rFonts w:ascii="Calibri" w:eastAsia="Calibri" w:hAnsi="Calibri" w:cs="Calibri"/>
                <w:sz w:val="22"/>
                <w:szCs w:val="22"/>
              </w:rPr>
              <w:tab/>
            </w:r>
          </w:hyperlink>
          <w:r w:rsidR="00F307FE">
            <w:fldChar w:fldCharType="begin"/>
          </w:r>
          <w:r w:rsidR="00F307FE">
            <w:instrText xml:space="preserve"> PAGEREF _heading=h.3fwokq0 \h </w:instrText>
          </w:r>
          <w:r w:rsidR="00F307FE">
            <w:fldChar w:fldCharType="separate"/>
          </w:r>
          <w:r w:rsidR="00F307FE">
            <w:rPr>
              <w:rFonts w:ascii="Calibri" w:eastAsia="Calibri" w:hAnsi="Calibri" w:cs="Calibri"/>
              <w:sz w:val="22"/>
              <w:szCs w:val="22"/>
            </w:rPr>
            <w:t>PRZEPISY ZWIĄZANE</w:t>
          </w:r>
          <w:r w:rsidR="00F307FE">
            <w:rPr>
              <w:rFonts w:ascii="Calibri" w:eastAsia="Calibri" w:hAnsi="Calibri" w:cs="Calibri"/>
              <w:sz w:val="22"/>
              <w:szCs w:val="22"/>
            </w:rPr>
            <w:tab/>
            <w:t>19</w:t>
          </w:r>
          <w:r w:rsidR="00F307FE">
            <w:fldChar w:fldCharType="end"/>
          </w:r>
          <w:r w:rsidR="00F307FE">
            <w:fldChar w:fldCharType="end"/>
          </w:r>
        </w:p>
      </w:sdtContent>
    </w:sdt>
    <w:p w14:paraId="73D1F3CE" w14:textId="77777777" w:rsidR="00500792" w:rsidRDefault="00500792">
      <w:pPr>
        <w:pBdr>
          <w:top w:val="nil"/>
          <w:left w:val="nil"/>
          <w:bottom w:val="nil"/>
          <w:right w:val="nil"/>
          <w:between w:val="nil"/>
        </w:pBdr>
        <w:tabs>
          <w:tab w:val="left" w:pos="567"/>
          <w:tab w:val="right" w:pos="8789"/>
          <w:tab w:val="right" w:pos="9639"/>
        </w:tabs>
        <w:spacing w:after="0" w:line="276" w:lineRule="auto"/>
        <w:ind w:left="0" w:right="284" w:hanging="2"/>
        <w:rPr>
          <w:rFonts w:ascii="Calibri" w:eastAsia="Calibri" w:hAnsi="Calibri" w:cs="Calibri"/>
          <w:sz w:val="22"/>
          <w:szCs w:val="22"/>
        </w:rPr>
      </w:pPr>
    </w:p>
    <w:p w14:paraId="588315C7" w14:textId="77777777" w:rsidR="00500792" w:rsidRDefault="00500792">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37E766E8" w14:textId="77777777" w:rsidR="00500792" w:rsidRDefault="00500792">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4363B689" w14:textId="77777777" w:rsidR="00500792" w:rsidRDefault="00500792">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635E80F5" w14:textId="77777777" w:rsidR="00500792" w:rsidRDefault="00F307FE">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bookmarkStart w:id="0" w:name="_heading=h.gjdgxs" w:colFirst="0" w:colLast="0"/>
      <w:bookmarkEnd w:id="0"/>
      <w:r>
        <w:rPr>
          <w:rFonts w:ascii="Calibri" w:eastAsia="Calibri" w:hAnsi="Calibri" w:cs="Calibri"/>
          <w:color w:val="000000"/>
          <w:sz w:val="22"/>
          <w:szCs w:val="22"/>
        </w:rPr>
        <w:t xml:space="preserve">                            </w:t>
      </w:r>
    </w:p>
    <w:p w14:paraId="3B861304" w14:textId="77777777" w:rsidR="00500792" w:rsidRDefault="00F307FE">
      <w:pPr>
        <w:keepNext/>
        <w:widowControl w:val="0"/>
        <w:numPr>
          <w:ilvl w:val="0"/>
          <w:numId w:val="41"/>
        </w:numPr>
        <w:pBdr>
          <w:top w:val="nil"/>
          <w:left w:val="nil"/>
          <w:bottom w:val="nil"/>
          <w:right w:val="nil"/>
          <w:between w:val="nil"/>
        </w:pBdr>
        <w:spacing w:after="0" w:line="276" w:lineRule="auto"/>
        <w:ind w:left="0" w:hanging="2"/>
        <w:jc w:val="left"/>
        <w:rPr>
          <w:rFonts w:ascii="Calibri" w:eastAsia="Calibri" w:hAnsi="Calibri" w:cs="Calibri"/>
          <w:b/>
          <w:color w:val="000000"/>
          <w:sz w:val="22"/>
          <w:szCs w:val="22"/>
        </w:rPr>
      </w:pPr>
      <w:r>
        <w:br w:type="page"/>
      </w:r>
      <w:r>
        <w:rPr>
          <w:rFonts w:ascii="Calibri" w:eastAsia="Calibri" w:hAnsi="Calibri" w:cs="Calibri"/>
          <w:b/>
          <w:color w:val="000000"/>
        </w:rPr>
        <w:lastRenderedPageBreak/>
        <w:t>CZĘŚĆ OGÓLNA</w:t>
      </w:r>
    </w:p>
    <w:p w14:paraId="21945C6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30j0zll" w:colFirst="0" w:colLast="0"/>
      <w:bookmarkEnd w:id="1"/>
    </w:p>
    <w:p w14:paraId="53A93D4C" w14:textId="77777777" w:rsidR="00500792" w:rsidRPr="00FD26E6"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sidRPr="00FD26E6">
        <w:rPr>
          <w:rFonts w:ascii="Calibri" w:eastAsia="Calibri" w:hAnsi="Calibri" w:cs="Calibri"/>
          <w:b/>
          <w:color w:val="000000"/>
          <w:sz w:val="22"/>
          <w:szCs w:val="22"/>
        </w:rPr>
        <w:t>Przedmiot Specyfikacji Technicznej</w:t>
      </w:r>
    </w:p>
    <w:p w14:paraId="1EA165B4" w14:textId="5A1A41B0" w:rsidR="00500792" w:rsidRPr="00FD26E6" w:rsidRDefault="00F307FE" w:rsidP="00D02560">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FD26E6">
        <w:rPr>
          <w:rFonts w:ascii="Calibri" w:eastAsia="Calibri" w:hAnsi="Calibri" w:cs="Calibri"/>
          <w:color w:val="000000"/>
          <w:sz w:val="22"/>
          <w:szCs w:val="22"/>
        </w:rPr>
        <w:t>Wykonanie robót budowlanych w zakresie</w:t>
      </w:r>
      <w:r w:rsidR="00D02560">
        <w:rPr>
          <w:rFonts w:ascii="Calibri" w:eastAsia="Calibri" w:hAnsi="Calibri" w:cs="Calibri"/>
          <w:color w:val="000000"/>
          <w:sz w:val="22"/>
          <w:szCs w:val="22"/>
        </w:rPr>
        <w:t>:</w:t>
      </w:r>
      <w:r w:rsidRPr="00FD26E6">
        <w:rPr>
          <w:rFonts w:ascii="Calibri" w:eastAsia="Calibri" w:hAnsi="Calibri" w:cs="Calibri"/>
          <w:b/>
          <w:color w:val="000000"/>
          <w:sz w:val="22"/>
          <w:szCs w:val="22"/>
        </w:rPr>
        <w:t xml:space="preserve">  </w:t>
      </w:r>
    </w:p>
    <w:p w14:paraId="6B3DC142" w14:textId="5EF79CB4" w:rsidR="00500792" w:rsidRPr="00FD26E6" w:rsidRDefault="00C71BA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 w:name="_heading=h.2u6wntf" w:colFirst="0" w:colLast="0"/>
      <w:bookmarkEnd w:id="2"/>
      <w:r w:rsidRPr="00C71BA4">
        <w:rPr>
          <w:rFonts w:ascii="Calibri" w:eastAsia="Calibri" w:hAnsi="Calibri" w:cs="Calibri"/>
          <w:b/>
        </w:rPr>
        <w:t>Przebudowa osiedlowej sieci ciepłowniczej od komory T58/P10 do komory T58/P10/P1 wraz z przebudową przyłączy sieci ciepłowniczych do budynku przy ul. Okocimskiej 11 w Warszawie</w:t>
      </w:r>
      <w:r>
        <w:rPr>
          <w:rFonts w:ascii="Calibri" w:eastAsia="Calibri" w:hAnsi="Calibri" w:cs="Calibri"/>
          <w:b/>
        </w:rPr>
        <w:t>.</w:t>
      </w:r>
      <w:r w:rsidRPr="00C71BA4">
        <w:rPr>
          <w:rFonts w:ascii="Calibri" w:eastAsia="Calibri" w:hAnsi="Calibri" w:cs="Calibri"/>
          <w:b/>
        </w:rPr>
        <w:t xml:space="preserve">          </w:t>
      </w:r>
    </w:p>
    <w:p w14:paraId="3B2BF1D2" w14:textId="77777777" w:rsidR="00500792" w:rsidRPr="00D02560" w:rsidRDefault="00F307FE" w:rsidP="00D02560">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sidRPr="00D02560">
        <w:rPr>
          <w:rFonts w:ascii="Calibri" w:eastAsia="Calibri" w:hAnsi="Calibri" w:cs="Calibri"/>
          <w:b/>
          <w:color w:val="000000"/>
          <w:sz w:val="22"/>
          <w:szCs w:val="22"/>
        </w:rPr>
        <w:t>Zakres robót</w:t>
      </w:r>
    </w:p>
    <w:p w14:paraId="1FE8CE0C" w14:textId="77777777" w:rsidR="00500792" w:rsidRPr="00FD26E6"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FD26E6">
        <w:rPr>
          <w:rFonts w:ascii="Calibri" w:eastAsia="Calibri" w:hAnsi="Calibri" w:cs="Calibri"/>
          <w:color w:val="000000"/>
          <w:sz w:val="22"/>
          <w:szCs w:val="22"/>
        </w:rPr>
        <w:t>Niniejsza specyfikacja techniczna dotyczy w całości robót niezbędnych do budowy sieci ciepłowniczej dla zadania wymienionego w pkt.1.1. Jest to wiodący rodzaj robót.</w:t>
      </w:r>
    </w:p>
    <w:p w14:paraId="41356426"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sidRPr="00FD26E6">
        <w:rPr>
          <w:rFonts w:ascii="Calibri" w:eastAsia="Calibri" w:hAnsi="Calibri" w:cs="Calibri"/>
          <w:color w:val="000000"/>
          <w:sz w:val="22"/>
          <w:szCs w:val="22"/>
        </w:rPr>
        <w:t>Ustalenia zawarte w niniejszej ST dotyczą prowadzenia robót sieci ciepłowniczych zgodnie</w:t>
      </w:r>
      <w:r>
        <w:rPr>
          <w:rFonts w:ascii="Calibri" w:eastAsia="Calibri" w:hAnsi="Calibri" w:cs="Calibri"/>
          <w:color w:val="000000"/>
          <w:sz w:val="22"/>
          <w:szCs w:val="22"/>
        </w:rPr>
        <w:t xml:space="preserve"> z Dokumentacją Projektową wraz z rysunkami i opracowaniem „Eksploatacyjne wytyczne projektowania oraz wykonania rurociągów preizolowanych w osłonie PE-HD – Część II – Projektowanie i montaż” stanowiącymi załącznik nr 2 do Specyfikacji technicznej.</w:t>
      </w:r>
    </w:p>
    <w:p w14:paraId="384FCBB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 w:name="_heading=h.1fob9te" w:colFirst="0" w:colLast="0"/>
      <w:bookmarkEnd w:id="3"/>
    </w:p>
    <w:p w14:paraId="6846F103"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Prace przygotowawcze, towarzyszące i roboty tymczasowe</w:t>
      </w:r>
    </w:p>
    <w:p w14:paraId="0498EF83"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Szczegółowy opis prac towarzyszących i robót tymczasowych opisano w ST tom I pkt 2.</w:t>
      </w:r>
    </w:p>
    <w:p w14:paraId="7A292BE2"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 w:name="_heading=h.3znysh7" w:colFirst="0" w:colLast="0"/>
      <w:bookmarkEnd w:id="4"/>
    </w:p>
    <w:p w14:paraId="18857F41"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546FA7B8"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5A822625"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robót</w:t>
      </w:r>
    </w:p>
    <w:p w14:paraId="4DFE2D4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budowie, oddawaniu do użytku i utrzymaniu obiektów budowlanych należy stosować się unormowań zawartych w Ustawie z dnia 7 lipca 1994r „Prawo budowlane” w aktualnie obowiązującej wersji.</w:t>
      </w:r>
    </w:p>
    <w:p w14:paraId="2B1C2D2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Informacje na temat organizacji robót budowlanych zawarto w ST tom I pkt 4.</w:t>
      </w:r>
    </w:p>
    <w:p w14:paraId="72FDE126"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w:t>
      </w:r>
    </w:p>
    <w:p w14:paraId="10B36BCA" w14:textId="77777777" w:rsidR="00500792" w:rsidRDefault="00F307FE">
      <w:pPr>
        <w:numPr>
          <w:ilvl w:val="0"/>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 odbywa się komisyjnie z udziałem inspektora nadzoru oraz właścicieli terenu i udokumentowane jest spisaniem protokołu.</w:t>
      </w:r>
    </w:p>
    <w:p w14:paraId="4E3AD6F5" w14:textId="77777777" w:rsidR="00500792" w:rsidRDefault="00F307FE">
      <w:pPr>
        <w:numPr>
          <w:ilvl w:val="0"/>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14:paraId="42556625"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w:t>
      </w:r>
    </w:p>
    <w:p w14:paraId="613C7DEB" w14:textId="77777777" w:rsidR="00500792" w:rsidRDefault="00F307FE">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 budowlano - montażowych poszczególnych rodzajów powinna być dokonywana we wszystkich fazach procesu inwestycyjnego.</w:t>
      </w:r>
    </w:p>
    <w:p w14:paraId="68B79076" w14:textId="77777777" w:rsidR="00500792" w:rsidRDefault="00F307FE">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Koordynacją należy objąć również pomocnicze roboty ogólnobudowlane związane z robotami sieci cieplnej, jeśli Wykonawca robót sanitarnych nie będzie ich wykonywać własnymi siłami, takich jak np. szalowanie wykopów itp.</w:t>
      </w:r>
    </w:p>
    <w:p w14:paraId="652DF4E1"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w:t>
      </w:r>
    </w:p>
    <w:p w14:paraId="2F1838CD" w14:textId="77777777" w:rsidR="00500792" w:rsidRDefault="00F307FE">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 jest wymaganym dokumentem prawnym obowiązującym Zamawiającego i Wykonawcę i winien być prowadzony od dnia rozpoczęcia robót do odbioru końcowego. Odpowiedzialność za prowadzenie dziennika budowy spoczywa na Wykonawcy.</w:t>
      </w:r>
    </w:p>
    <w:p w14:paraId="4F47DAE0" w14:textId="77777777" w:rsidR="00500792" w:rsidRDefault="00F307FE">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ma obowiązek posiadać dziennik budowy na budowie i na bieżąco go aktualizować. W  przypadku braku urzędowego dziennika budowy Wykonawca zobowiązany jest do prowadzenia wewnętrznego dziennika VWAW otrzymanego od inspektora nadzoru.</w:t>
      </w:r>
    </w:p>
    <w:p w14:paraId="12A4AB61" w14:textId="77777777" w:rsidR="00500792" w:rsidRDefault="00F307FE">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Zasady prowadzenia dziennika budowy reguluje Rozporządzenie Ministra Rozwoju i Technologii z dnia 22 grudnia 2022 r. w sprawie dziennika budowy oraz systemu Elektroniczny Dziennik Budowy (Dz.U. nr 2023 poz. 45) </w:t>
      </w:r>
    </w:p>
    <w:p w14:paraId="524F6035"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interesów osób trzecich</w:t>
      </w:r>
    </w:p>
    <w:p w14:paraId="4A2AC56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Sposób zabezpieczenia interesów osób trzecich został opisany w ST tom I pkt 5. </w:t>
      </w:r>
    </w:p>
    <w:p w14:paraId="65E37BFF"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środowiska i zdrowia ludzi</w:t>
      </w:r>
    </w:p>
    <w:p w14:paraId="6318CA57"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znać wszystkie przepisy dotyczące ochrony środowiska naturalnego i stosować je w czasie prowadzenia robót.</w:t>
      </w:r>
    </w:p>
    <w:p w14:paraId="49174A3D"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szczególności Wykonawca zapewni spełnienie następujących warunków:</w:t>
      </w:r>
    </w:p>
    <w:p w14:paraId="1D87EFD0" w14:textId="77777777" w:rsidR="00500792" w:rsidRDefault="00F307FE">
      <w:pPr>
        <w:numPr>
          <w:ilvl w:val="0"/>
          <w:numId w:val="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miejsca na bazy, magazyny, składowiska będą tak wybrane, aby nie powodowały zniszczeń w środowisku naturalnym;</w:t>
      </w:r>
    </w:p>
    <w:p w14:paraId="0307B663" w14:textId="77777777" w:rsidR="00500792" w:rsidRDefault="00F307FE">
      <w:pPr>
        <w:numPr>
          <w:ilvl w:val="0"/>
          <w:numId w:val="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będą podjęte odpowiednie środki zabezpieczające przed:</w:t>
      </w:r>
    </w:p>
    <w:p w14:paraId="59ECB3CD" w14:textId="77777777" w:rsidR="00500792" w:rsidRDefault="00F307FE">
      <w:pPr>
        <w:numPr>
          <w:ilvl w:val="2"/>
          <w:numId w:val="1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przekroczeniem dopuszczalnych norm hałasu;</w:t>
      </w:r>
    </w:p>
    <w:p w14:paraId="68BAB662" w14:textId="77777777" w:rsidR="00500792" w:rsidRDefault="00F307FE">
      <w:pPr>
        <w:numPr>
          <w:ilvl w:val="2"/>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możliwością powstania pożaru.</w:t>
      </w:r>
    </w:p>
    <w:p w14:paraId="5DF3C88F"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6C61F28F" w14:textId="77777777" w:rsidR="00500792" w:rsidRDefault="00F307FE">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Opłaty i ewentualne kary za przekroczenie w trakcie realizacji norm określonych w odpowiednich przepisach dotyczących ochrony środowiska </w:t>
      </w:r>
      <w:r>
        <w:rPr>
          <w:rFonts w:ascii="Calibri" w:eastAsia="Calibri" w:hAnsi="Calibri" w:cs="Calibri"/>
          <w:sz w:val="22"/>
          <w:szCs w:val="22"/>
        </w:rPr>
        <w:t>obciążają</w:t>
      </w:r>
      <w:r>
        <w:rPr>
          <w:rFonts w:ascii="Calibri" w:eastAsia="Calibri" w:hAnsi="Calibri" w:cs="Calibri"/>
          <w:color w:val="000000"/>
          <w:sz w:val="22"/>
          <w:szCs w:val="22"/>
        </w:rPr>
        <w:t xml:space="preserve"> Wykonawcę.</w:t>
      </w:r>
    </w:p>
    <w:p w14:paraId="04A34546"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szkodliwe dla otoczenia</w:t>
      </w:r>
    </w:p>
    <w:p w14:paraId="06A54282"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w sposób trwały są szkodliwe dla otoczenia, nie będą dopuszczone do użycia.</w:t>
      </w:r>
    </w:p>
    <w:p w14:paraId="0CF531EC"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dopuszcza się używania materiałów wywołujących szkodliwe promieniowanie o stężeniu większym, niż dopuszczalne.</w:t>
      </w:r>
    </w:p>
    <w:p w14:paraId="3588E328"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są szkodliwe dla otoczenia tylko w zakresie robót, a po zakończeniu robót ich szkodliwość zanika, mogą być użyte pod warunkiem przestrzegania wymagań technologicznych przy ich wbudowaniu.</w:t>
      </w:r>
    </w:p>
    <w:p w14:paraId="5F7F46C0"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Wykonawca użył materiałów szkodliwych dla otoczenia zgodnie z Dokumentacją Techniczną, a ich użycie spowodowało jakiekolwiek zagrożenie środowiska, to konsekwencje tego poniesie Zamawiający.</w:t>
      </w:r>
    </w:p>
    <w:p w14:paraId="30CA300F" w14:textId="77777777" w:rsidR="00500792" w:rsidRDefault="00F307FE">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postępowania z materiałami zawierającymi azbest zawarte są w ST tom I pkt 6.2.</w:t>
      </w:r>
    </w:p>
    <w:p w14:paraId="57A27009"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przeciwpożarowa</w:t>
      </w:r>
    </w:p>
    <w:p w14:paraId="0DB0F924"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ma obowiązek znać i przestrzegać wszystkich przepisów dotyczących ochrony przeciwpożarowej.</w:t>
      </w:r>
    </w:p>
    <w:p w14:paraId="595294D2"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utrzymywał sprawny sprzęt przeciwpożarowy wymagany odpowiednimi przepisami.</w:t>
      </w:r>
    </w:p>
    <w:p w14:paraId="502425B6"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łatwopalne muszą być składowane w sposób zgodny z odpowiednimi przepisami oraz zabezpieczone przed dostępem osób trzecich.</w:t>
      </w:r>
    </w:p>
    <w:p w14:paraId="15C7A6C3" w14:textId="77777777" w:rsidR="00500792" w:rsidRDefault="00F307FE">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będzie odpowiedzialny za wszelkie straty spowodowane pożarem wywołanym w efekcie realizacji robót albo przez personel Wykonawcy.</w:t>
      </w:r>
    </w:p>
    <w:p w14:paraId="2755530B" w14:textId="77777777" w:rsidR="00500792" w:rsidRDefault="00F307FE">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Bezpieczeństwo i higiena pracy</w:t>
      </w:r>
    </w:p>
    <w:p w14:paraId="0F5F9C6C"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Pr>
          <w:rFonts w:ascii="Calibri" w:eastAsia="Calibri" w:hAnsi="Calibri" w:cs="Calibri"/>
          <w:sz w:val="22"/>
          <w:szCs w:val="22"/>
        </w:rPr>
        <w:t>niespełniających</w:t>
      </w:r>
      <w:r>
        <w:rPr>
          <w:rFonts w:ascii="Calibri" w:eastAsia="Calibri" w:hAnsi="Calibri" w:cs="Calibri"/>
          <w:color w:val="000000"/>
          <w:sz w:val="22"/>
          <w:szCs w:val="22"/>
        </w:rPr>
        <w:t xml:space="preserve"> odpowiednich wymagań sanitarnych.</w:t>
      </w:r>
    </w:p>
    <w:p w14:paraId="6200A363"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14:paraId="4D890A18"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zapewni i utrzyma wszelkie urządzenia zabezpieczające oraz sprzęt i odpowiednią odzież dla ochrony życia i zdrowia osób zatrudnionych na placu budowy oraz dla zapewnienia bezpieczeństwa publicznego.</w:t>
      </w:r>
    </w:p>
    <w:p w14:paraId="1D552199"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osoby przebywające na terenie budowy obowiązuje stosowanie niezbędnych środków ochrony indywidualnej.</w:t>
      </w:r>
    </w:p>
    <w:p w14:paraId="65F6AD1E"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na budowie maszyny i urządzenia należy zabezpieczyć przed możliwością uruchomienia przez osoby nieuprawnione do ich obsługi.</w:t>
      </w:r>
    </w:p>
    <w:p w14:paraId="435C3D20"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14:paraId="44A1DDAD"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Kwalifikacje personelu Wykonawcy robót ciepłowniczych przy układaniu sieci cieplnych powinny być </w:t>
      </w:r>
      <w:r>
        <w:rPr>
          <w:rFonts w:ascii="Calibri" w:eastAsia="Calibri" w:hAnsi="Calibri" w:cs="Calibri"/>
          <w:sz w:val="22"/>
          <w:szCs w:val="22"/>
        </w:rPr>
        <w:t>potwierdzone</w:t>
      </w:r>
      <w:r>
        <w:rPr>
          <w:rFonts w:ascii="Calibri" w:eastAsia="Calibri" w:hAnsi="Calibri" w:cs="Calibri"/>
          <w:color w:val="000000"/>
          <w:sz w:val="22"/>
          <w:szCs w:val="22"/>
        </w:rPr>
        <w:t xml:space="preserve"> przez właściwą komisję egzaminacyjną i udokumentowane aktualnie ważnymi zaświadczeniami kwalifikacyjnymi.</w:t>
      </w:r>
    </w:p>
    <w:p w14:paraId="10C202A7" w14:textId="77777777" w:rsidR="00500792" w:rsidRDefault="00F307FE">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wykonywać roboty zgodnie z „Wymaganiami bhp, ppoż. i ochrona środowiska” stanowiącym załącznik nr 4 do Umowy.</w:t>
      </w:r>
    </w:p>
    <w:p w14:paraId="7DEC7B1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5" w:name="_heading=h.2et92p0" w:colFirst="0" w:colLast="0"/>
      <w:bookmarkEnd w:id="5"/>
    </w:p>
    <w:p w14:paraId="743BD515"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366A86D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Określenia podstawowe podano w ST tom I pkt 12. Pozostałe, nieokreślone w ST, są zgodne z obowiązującymi polskimi normami.  W dokumentacji projektowej i niniejszej specyfikacji technicznej nie występują pojęcia i określenia nigdzie wcześniej nie zdefiniowane.</w:t>
      </w:r>
    </w:p>
    <w:p w14:paraId="2FC36B21"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6" w:name="_heading=h.tyjcwt" w:colFirst="0" w:colLast="0"/>
      <w:bookmarkEnd w:id="6"/>
    </w:p>
    <w:p w14:paraId="76F18AFB" w14:textId="77777777" w:rsidR="00500792" w:rsidRDefault="00F307FE">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Grupy, klasy i kategorie robót:</w:t>
      </w:r>
    </w:p>
    <w:p w14:paraId="2B6DAFA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Zakres robót objęty projektem, zgodnie ze Wspólnym Słownikiem Zamówień jest zawarty ST tom I pkt 11. </w:t>
      </w:r>
    </w:p>
    <w:p w14:paraId="29F865D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7" w:name="_heading=h.3dy6vkm" w:colFirst="0" w:colLast="0"/>
      <w:bookmarkEnd w:id="7"/>
      <w:r>
        <w:rPr>
          <w:rFonts w:ascii="Calibri" w:eastAsia="Calibri" w:hAnsi="Calibri" w:cs="Calibri"/>
          <w:color w:val="000000"/>
          <w:sz w:val="22"/>
          <w:szCs w:val="22"/>
        </w:rPr>
        <w:t xml:space="preserve"> </w:t>
      </w:r>
    </w:p>
    <w:p w14:paraId="3968EB70" w14:textId="77777777" w:rsidR="00500792" w:rsidRDefault="00F307FE">
      <w:pPr>
        <w:keepNext/>
        <w:widowControl w:val="0"/>
        <w:numPr>
          <w:ilvl w:val="0"/>
          <w:numId w:val="41"/>
        </w:numPr>
        <w:pBdr>
          <w:top w:val="nil"/>
          <w:left w:val="nil"/>
          <w:bottom w:val="nil"/>
          <w:right w:val="nil"/>
          <w:between w:val="nil"/>
        </w:pBdr>
        <w:spacing w:after="0" w:line="276" w:lineRule="auto"/>
        <w:ind w:left="0" w:hanging="2"/>
        <w:jc w:val="left"/>
        <w:rPr>
          <w:rFonts w:ascii="Calibri" w:eastAsia="Calibri" w:hAnsi="Calibri" w:cs="Calibri"/>
          <w:b/>
          <w:color w:val="000000"/>
        </w:rPr>
      </w:pPr>
      <w:r>
        <w:rPr>
          <w:rFonts w:ascii="Calibri" w:eastAsia="Calibri" w:hAnsi="Calibri" w:cs="Calibri"/>
          <w:b/>
          <w:color w:val="000000"/>
        </w:rPr>
        <w:t>KONTROLA JAKOŚCI, WYMAGANIA DOTYCZĄCE WŁAŚCIWOŚCI WYROBÓW BUDOWLANYCH</w:t>
      </w:r>
    </w:p>
    <w:p w14:paraId="091CEFD9"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8" w:name="_heading=h.1t3h5sf" w:colFirst="0" w:colLast="0"/>
      <w:bookmarkEnd w:id="8"/>
    </w:p>
    <w:p w14:paraId="362A083D"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lastRenderedPageBreak/>
        <w:t>Kontrola jakości</w:t>
      </w:r>
    </w:p>
    <w:p w14:paraId="058ACCAD"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Zastosowane w obiekcie urządzenia i materiały muszą posiadać zgodne z przepisami świadectwa badań technicznych, certyfikaty zgodności i świadectwa dopuszczenia.</w:t>
      </w:r>
    </w:p>
    <w:p w14:paraId="38DACB62"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Pr>
          <w:rFonts w:ascii="Calibri" w:eastAsia="Calibri" w:hAnsi="Calibri" w:cs="Calibri"/>
          <w:i/>
          <w:color w:val="000000"/>
          <w:sz w:val="22"/>
          <w:szCs w:val="22"/>
        </w:rPr>
        <w:t>(PN)</w:t>
      </w:r>
      <w:r>
        <w:rPr>
          <w:rFonts w:ascii="Calibri" w:eastAsia="Calibri" w:hAnsi="Calibri" w:cs="Calibri"/>
          <w:color w:val="000000"/>
          <w:sz w:val="22"/>
          <w:szCs w:val="22"/>
        </w:rPr>
        <w:t>.</w:t>
      </w:r>
    </w:p>
    <w:p w14:paraId="3CB953D5"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obiekcie mogą być zastosowane wyroby budowlane:</w:t>
      </w:r>
    </w:p>
    <w:p w14:paraId="2CD1D511" w14:textId="77777777" w:rsidR="00500792" w:rsidRDefault="00F307FE">
      <w:pPr>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CE (deklaracja zgodności CE);</w:t>
      </w:r>
    </w:p>
    <w:p w14:paraId="08E7B9FB" w14:textId="77777777" w:rsidR="00500792" w:rsidRDefault="00F307FE">
      <w:pPr>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znakiem budowlanym B (certyfikat);</w:t>
      </w:r>
    </w:p>
    <w:p w14:paraId="3CD68CA1" w14:textId="77777777" w:rsidR="00500792" w:rsidRDefault="00F307FE">
      <w:pPr>
        <w:numPr>
          <w:ilvl w:val="0"/>
          <w:numId w:val="19"/>
        </w:numPr>
        <w:pBdr>
          <w:top w:val="nil"/>
          <w:left w:val="nil"/>
          <w:bottom w:val="nil"/>
          <w:right w:val="nil"/>
          <w:between w:val="nil"/>
        </w:pBdr>
        <w:spacing w:line="240" w:lineRule="auto"/>
        <w:ind w:left="0" w:hanging="2"/>
        <w:rPr>
          <w:rFonts w:ascii="Calibri" w:eastAsia="Calibri" w:hAnsi="Calibri" w:cs="Calibri"/>
          <w:color w:val="00000A"/>
          <w:sz w:val="22"/>
          <w:szCs w:val="22"/>
        </w:rPr>
      </w:pPr>
      <w:r>
        <w:rPr>
          <w:rFonts w:ascii="Calibri" w:eastAsia="Calibri" w:hAnsi="Calibri" w:cs="Calibri"/>
          <w:color w:val="000000"/>
          <w:sz w:val="22"/>
          <w:szCs w:val="22"/>
        </w:rPr>
        <w:t>posiadające oświadczenie Producenta, że wyrób jest zgodny z zasadniczymi wymaganiami (deklaracja zgodności).</w:t>
      </w:r>
    </w:p>
    <w:p w14:paraId="0DDDCA0B"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A"/>
          <w:sz w:val="22"/>
          <w:szCs w:val="22"/>
        </w:rPr>
        <w:t xml:space="preserve">Materiały i urządzenia muszą posiadać dokumenty potwierdzające dopuszczenie do stosowania w budownictwie, które powinny być przekazane inspektorowi nadzoru </w:t>
      </w:r>
      <w:r>
        <w:rPr>
          <w:rFonts w:ascii="Calibri" w:eastAsia="Calibri" w:hAnsi="Calibri" w:cs="Calibri"/>
          <w:color w:val="000000"/>
          <w:sz w:val="22"/>
          <w:szCs w:val="22"/>
        </w:rPr>
        <w:t>z ramienia Zamawiającego</w:t>
      </w:r>
      <w:r>
        <w:rPr>
          <w:rFonts w:ascii="Calibri" w:eastAsia="Calibri" w:hAnsi="Calibri" w:cs="Calibri"/>
          <w:color w:val="00000A"/>
          <w:sz w:val="22"/>
          <w:szCs w:val="22"/>
        </w:rPr>
        <w:t xml:space="preserve"> przed wbudowaniem. </w:t>
      </w:r>
    </w:p>
    <w:p w14:paraId="109CBB66"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nie spełniające wymagań Specyfikacji Technicznej zostaną usunięte z placu budowy. Jeżeli zostaną jednak zastosowane, roboty mogą zostać odrzucone a płatności wstrzymane.</w:t>
      </w:r>
    </w:p>
    <w:p w14:paraId="67CE02C2" w14:textId="77777777" w:rsidR="00500792" w:rsidRDefault="00F307FE">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14:paraId="654CA9F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9" w:name="_heading=h.4d34og8" w:colFirst="0" w:colLast="0"/>
      <w:bookmarkEnd w:id="9"/>
    </w:p>
    <w:p w14:paraId="49221CC3"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dostaw</w:t>
      </w:r>
    </w:p>
    <w:p w14:paraId="3CB6341D" w14:textId="77777777" w:rsidR="00500792" w:rsidRDefault="00F307FE">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będą wyłącznie materiały i urządzenia nowe, najlepszej jakości, o ogólnie znanej marce oraz łatwo zastępowalne urządzeniami produkcji lokalnej, możliwymi do zrealizowania w krótkim czasie.</w:t>
      </w:r>
    </w:p>
    <w:p w14:paraId="34FA1D1E" w14:textId="77777777" w:rsidR="00500792" w:rsidRDefault="00F307FE">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elementy lub zespoły używane muszą odpowiadać postanowieniom zawartym w dokumentacji projektowej. Jeśli stanowią przedmiot norm, muszą posiadać atesty.</w:t>
      </w:r>
    </w:p>
    <w:p w14:paraId="7A3BE6E7" w14:textId="77777777" w:rsidR="00500792" w:rsidRDefault="00F307FE">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urządzenia muszą posiadać oznaczenie stopnia ochrony i stopień reakcji na ogień, przyjęty w zależności od pomieszczeń i ryzyka istniejącego w miejscach, w których zostaną one zainstalowane.</w:t>
      </w:r>
    </w:p>
    <w:p w14:paraId="67163868"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0" w:name="_heading=h.2s8eyo1" w:colFirst="0" w:colLast="0"/>
      <w:bookmarkEnd w:id="10"/>
    </w:p>
    <w:p w14:paraId="5A7EDDCC"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Wybór dostaw</w:t>
      </w:r>
    </w:p>
    <w:p w14:paraId="500FCA2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14:paraId="08CB1B5B" w14:textId="77777777" w:rsidR="00500792" w:rsidRDefault="00500792">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11" w:name="_heading=h.17dp8vu" w:colFirst="0" w:colLast="0"/>
      <w:bookmarkEnd w:id="11"/>
    </w:p>
    <w:p w14:paraId="72E515B9"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Transport</w:t>
      </w:r>
    </w:p>
    <w:p w14:paraId="597F45BA" w14:textId="77777777" w:rsidR="00500792" w:rsidRDefault="00F307FE">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powinny być dostarczone od Producenta w stanie kompletnie zmontowanym.</w:t>
      </w:r>
    </w:p>
    <w:p w14:paraId="02A2E397" w14:textId="77777777" w:rsidR="00500792" w:rsidRDefault="00F307FE">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Podstawowe zasady dotyczące transportu i rozładunku materiałów preizolowanych zawarte są w opracowaniu „Eksploatacyjne wytyczne projektowania oraz wykonania rurociągów preizolowanych w osłonie PE-HD – Część II – Projektowanie i montaż” - rozdział IV.</w:t>
      </w:r>
    </w:p>
    <w:p w14:paraId="3E01C45D" w14:textId="77777777" w:rsidR="00500792" w:rsidRDefault="00F307FE">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 czasie transportu oraz składowania urządzeń i materiałów służących do montażu sieci cieplnych należy przestrzegać zaleceń Wytwórców, a w szczególności:</w:t>
      </w:r>
    </w:p>
    <w:p w14:paraId="64D6F994"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narażać urządzeń na nagłe przechylenia, szarpnięcia, wstrząsy, uderzenia;</w:t>
      </w:r>
    </w:p>
    <w:p w14:paraId="263192C9"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transportowane materiały i urządzenia zabezpieczyć przed nadmiernymi drganiami i wstrząsami oraz przesuwaniem się wewnątrz środka transportowego;</w:t>
      </w:r>
    </w:p>
    <w:p w14:paraId="56D8F1B3"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czas transportu elementy mogące ulec uszkodzeniu należy zdemontować i odpowiednio zabezpieczyć;</w:t>
      </w:r>
    </w:p>
    <w:p w14:paraId="5BBD4135" w14:textId="77777777" w:rsidR="00500792" w:rsidRDefault="00F307FE">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i urządzenia ostrożnie załadowywać i zdejmować, nie narażając ich na uderzenia, ubytki lub uszkodzenia powłok lakierniczych, osłon blaszanych, zamków itp.;</w:t>
      </w:r>
    </w:p>
    <w:p w14:paraId="067B7EA6" w14:textId="77777777" w:rsidR="00500792" w:rsidRDefault="00F307FE">
      <w:pPr>
        <w:numPr>
          <w:ilvl w:val="0"/>
          <w:numId w:val="2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zabezpieczyć je przed kradzieżą lub zdekompletowaniem.</w:t>
      </w:r>
    </w:p>
    <w:p w14:paraId="4AB66B77" w14:textId="77777777" w:rsidR="00500792" w:rsidRDefault="00500792">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2" w:name="_heading=h.3rdcrjn" w:colFirst="0" w:colLast="0"/>
      <w:bookmarkEnd w:id="12"/>
    </w:p>
    <w:p w14:paraId="534580CE"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dostaw</w:t>
      </w:r>
    </w:p>
    <w:p w14:paraId="2C6B511A" w14:textId="77777777" w:rsidR="00500792" w:rsidRDefault="00F307FE">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o dostarczeniu urządzeń i materiałów Wykonawca powinien przeprowadzić oględziny celem ustalenia stanu w momencie dostawy. Powinno się zwrócić uwagę na to, czy nie ma śladów przesunięć ładunku w transporcie, a w szczególności, czy:</w:t>
      </w:r>
    </w:p>
    <w:p w14:paraId="2C132C5C" w14:textId="77777777" w:rsidR="00500792" w:rsidRDefault="00F307FE">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ma śladów uszkodzeń zewnętrznych;</w:t>
      </w:r>
    </w:p>
    <w:p w14:paraId="76999E0F" w14:textId="77777777" w:rsidR="00500792" w:rsidRDefault="00F307FE">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powłoki malarskie nie są uszkodzone;</w:t>
      </w:r>
    </w:p>
    <w:p w14:paraId="7E51A114" w14:textId="77777777" w:rsidR="00500792" w:rsidRDefault="00F307FE">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są kompletne;</w:t>
      </w:r>
    </w:p>
    <w:p w14:paraId="1C9D7162" w14:textId="77777777" w:rsidR="00500792" w:rsidRDefault="00F307FE">
      <w:pPr>
        <w:numPr>
          <w:ilvl w:val="1"/>
          <w:numId w:val="2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części zdemontowane na czas transportu są kompletne i nieuszkodzone.</w:t>
      </w:r>
    </w:p>
    <w:p w14:paraId="5F136C7B" w14:textId="77777777" w:rsidR="00500792" w:rsidRDefault="00F307FE">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oględziny dadzą wynik negatywny, należy sporządzić odpowiedni protokół oraz złożyć reklamację u Spedytora, a także zawiadomić Zamawiającego i Producenta.</w:t>
      </w:r>
    </w:p>
    <w:p w14:paraId="07358726"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3" w:name="_heading=h.26in1rg" w:colFirst="0" w:colLast="0"/>
      <w:bookmarkEnd w:id="13"/>
    </w:p>
    <w:p w14:paraId="2B8E75D4"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Składowanie</w:t>
      </w:r>
    </w:p>
    <w:p w14:paraId="134B0243"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Dostawa materiałów przeznaczonych do montażu sieci cieplnych powinna nastąpić dopiero po odpowiednim przygotowaniu terenu robót bądź miejsca montażu.</w:t>
      </w:r>
    </w:p>
    <w:p w14:paraId="3FA27951"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materiałów powinno odbywać się zgodnie z wymaganiami producenta rur oraz zgodnie z opracowaniem „Eksploatacyjne wytyczne projektowania oraz wykonania rurociągów preizolowanych w osłonie PE-HD – Część II – Projektowanie i montaż” - rozdział IV.</w:t>
      </w:r>
    </w:p>
    <w:p w14:paraId="5714DC03"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14:paraId="564932C9"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jest to konieczne ze względu na rodzaj materiałów i wymagania określone przez Producenta, teren winien być zamknięty, należy zabezpieczać materiały od zewnętrznych wpływów atmosferycznych.</w:t>
      </w:r>
    </w:p>
    <w:p w14:paraId="512E1EBD" w14:textId="77777777" w:rsidR="00500792" w:rsidRDefault="00F307FE">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składowania materiałów przez dłuższy okres zapewnić ich konserwację.</w:t>
      </w:r>
    </w:p>
    <w:p w14:paraId="715E0AB4"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4" w:name="_heading=h.lnxbz9" w:colFirst="0" w:colLast="0"/>
      <w:bookmarkEnd w:id="14"/>
    </w:p>
    <w:p w14:paraId="3FCD979F"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MATERIAŁY</w:t>
      </w:r>
    </w:p>
    <w:p w14:paraId="4D3E8EE5"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3FCC2C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Ogólne informacje na temat materiałów zostały zawarte w ST Tom I pkt. 13.</w:t>
      </w:r>
    </w:p>
    <w:p w14:paraId="42C83E9B"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5" w:name="_heading=h.35nkun2" w:colFirst="0" w:colLast="0"/>
      <w:bookmarkEnd w:id="15"/>
    </w:p>
    <w:p w14:paraId="171687B8"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do materiałów nie wyszczególnionych w katalogach</w:t>
      </w:r>
    </w:p>
    <w:p w14:paraId="5661554A" w14:textId="77777777" w:rsidR="00500792" w:rsidRDefault="00F307FE">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robót jest odpowiedzialny za jakość materiału oraz zgodność ich parametrów i jakości z postanowieniami dokumentacji projektowej  i umowy na wykonanie robót.</w:t>
      </w:r>
    </w:p>
    <w:p w14:paraId="6F11E19B" w14:textId="77777777" w:rsidR="00500792" w:rsidRDefault="00F307FE">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materiały użyte do budowy sieci ciepłowniczej powinny być zgodne z oznaczeniami na rysunkach i na wykazach materiałowych.</w:t>
      </w:r>
    </w:p>
    <w:p w14:paraId="1C08DC77" w14:textId="77777777" w:rsidR="00500792" w:rsidRDefault="00F307FE">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ponosi odpowiedzialność za spełnienie wymagań ilościowych i jakościowych materiałów dostarczanych na plac budowy oraz za ich właściwe składowanie i wbudowanie.</w:t>
      </w:r>
    </w:p>
    <w:p w14:paraId="1AFE7D1A" w14:textId="77777777" w:rsidR="00500792" w:rsidRDefault="00500792">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6" w:name="_heading=h.1ksv4uv" w:colFirst="0" w:colLast="0"/>
      <w:bookmarkEnd w:id="16"/>
    </w:p>
    <w:p w14:paraId="301206F1"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szczegółowe</w:t>
      </w:r>
    </w:p>
    <w:p w14:paraId="3EA123B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highlight w:val="yellow"/>
          <w:u w:val="single"/>
        </w:rPr>
      </w:pPr>
      <w:r>
        <w:rPr>
          <w:rFonts w:ascii="Calibri" w:eastAsia="Calibri" w:hAnsi="Calibri" w:cs="Calibri"/>
          <w:color w:val="000000"/>
          <w:sz w:val="22"/>
          <w:szCs w:val="22"/>
        </w:rPr>
        <w:t>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46E501D8"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Rury stalowe</w:t>
      </w:r>
    </w:p>
    <w:p w14:paraId="5A84A2CB"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2D663218"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Armatura</w:t>
      </w:r>
    </w:p>
    <w:p w14:paraId="449C8F38"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452F42A4"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Płaszcz osłonowy: </w:t>
      </w:r>
    </w:p>
    <w:p w14:paraId="411C6B9D"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7A593E4C"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u w:val="single"/>
        </w:rPr>
      </w:pPr>
      <w:r>
        <w:rPr>
          <w:rFonts w:ascii="Calibri" w:eastAsia="Calibri" w:hAnsi="Calibri" w:cs="Calibri"/>
          <w:color w:val="000000"/>
          <w:sz w:val="22"/>
          <w:szCs w:val="22"/>
          <w:u w:val="single"/>
        </w:rPr>
        <w:t>Izolacja ze sztywnej pianki poliuretanowej</w:t>
      </w:r>
    </w:p>
    <w:p w14:paraId="4CB7E8C3"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4669641F"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Izolowanie połączeń spawanych</w:t>
      </w:r>
    </w:p>
    <w:p w14:paraId="5432C696"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3AF953B7"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złącza muszą być </w:t>
      </w:r>
      <w:proofErr w:type="spellStart"/>
      <w:r>
        <w:rPr>
          <w:rFonts w:ascii="Calibri" w:eastAsia="Calibri" w:hAnsi="Calibri" w:cs="Calibri"/>
          <w:color w:val="000000"/>
          <w:sz w:val="22"/>
          <w:szCs w:val="22"/>
        </w:rPr>
        <w:t>piankowane</w:t>
      </w:r>
      <w:proofErr w:type="spellEnd"/>
      <w:r>
        <w:rPr>
          <w:rFonts w:ascii="Calibri" w:eastAsia="Calibri" w:hAnsi="Calibri" w:cs="Calibri"/>
          <w:color w:val="000000"/>
          <w:sz w:val="22"/>
          <w:szCs w:val="22"/>
        </w:rPr>
        <w:t xml:space="preserve"> maszynowo,</w:t>
      </w:r>
    </w:p>
    <w:p w14:paraId="0A0D6A8D"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Monterzy złączy muszą posiadać uprawnienia od Producenta alarmu oraz od producenta złączy,</w:t>
      </w:r>
    </w:p>
    <w:p w14:paraId="3FBD593F" w14:textId="77777777" w:rsidR="00500792" w:rsidRDefault="00F307FE">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Serwis wykonujący izolowanie złączy musi mieć maszynę mobilną do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w:t>
      </w:r>
    </w:p>
    <w:p w14:paraId="5E159E4D" w14:textId="77777777" w:rsidR="00500792" w:rsidRDefault="00F307FE">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System sygnalizacjo-alarmowy:</w:t>
      </w:r>
    </w:p>
    <w:p w14:paraId="7E66D6B2"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14:paraId="4A476BFD" w14:textId="77777777" w:rsidR="00500792" w:rsidRDefault="00F307FE">
      <w:pPr>
        <w:numPr>
          <w:ilvl w:val="0"/>
          <w:numId w:val="35"/>
        </w:num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wg ZN-96/TPSA-021 lub równoważnej,</w:t>
      </w:r>
    </w:p>
    <w:p w14:paraId="3106B688" w14:textId="77777777" w:rsidR="00500792" w:rsidRDefault="00500792">
      <w:p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bookmarkStart w:id="17" w:name="_heading=h.44sinio" w:colFirst="0" w:colLast="0"/>
      <w:bookmarkEnd w:id="17"/>
    </w:p>
    <w:p w14:paraId="69954F47"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SPRZĘTU I MASZYN</w:t>
      </w:r>
    </w:p>
    <w:p w14:paraId="200F48C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5671EE2"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dotyczące sprzętu i maszyn zostały zawarte w ST Tom I pkt 14.</w:t>
      </w:r>
    </w:p>
    <w:p w14:paraId="601886DC" w14:textId="77777777" w:rsidR="00500792" w:rsidRDefault="00F307FE">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 </w:t>
      </w:r>
    </w:p>
    <w:p w14:paraId="27FAA00F"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takiego sprzętu, który nie spowoduje niekorzystnego wpływu na jakość wykonywanych robót.</w:t>
      </w:r>
    </w:p>
    <w:p w14:paraId="54DB15C5"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Liczba i wydajność sprzętu będzie gwarantować przeprowadzenie robót zgodnie z zasadami określonymi w dokumentacji projektowej oraz w terminie przewidzianym umową.</w:t>
      </w:r>
    </w:p>
    <w:p w14:paraId="73DF1ADA"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będzie utrzymywany w dobrym stanie i gotowości do pracy. Będzie on zgodny z normami ochrony środowiska i przepisami dotyczącymi jego użytkowania.</w:t>
      </w:r>
    </w:p>
    <w:p w14:paraId="511619CD"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należy eksploatować, konserwować i naprawiać zgodnie z instrukcją producenta, w sposób zapewniający ich sprawne działanie.</w:t>
      </w:r>
    </w:p>
    <w:p w14:paraId="57E8AA02"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urządzenia i sprzęt zmechanizowany używane na budowie powinny być ustawione i użytkowane zgodnie z wymaganiami Producenta i ich przeznaczeniem.</w:t>
      </w:r>
    </w:p>
    <w:p w14:paraId="13CEF515"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powinny być:</w:t>
      </w:r>
    </w:p>
    <w:p w14:paraId="059CDEC1" w14:textId="77777777" w:rsidR="00500792" w:rsidRDefault="00F307FE">
      <w:pPr>
        <w:numPr>
          <w:ilvl w:val="0"/>
          <w:numId w:val="2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utrzymywane w stanie zapewniającym ich sprawność;</w:t>
      </w:r>
    </w:p>
    <w:p w14:paraId="6E1A4776" w14:textId="77777777" w:rsidR="00500792" w:rsidRDefault="00F307FE">
      <w:pPr>
        <w:numPr>
          <w:ilvl w:val="0"/>
          <w:numId w:val="2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stosowane wyłącznie do prac, do jakich zostały przeznaczone;</w:t>
      </w:r>
    </w:p>
    <w:p w14:paraId="0134604C" w14:textId="77777777" w:rsidR="00500792" w:rsidRDefault="00F307FE">
      <w:pPr>
        <w:numPr>
          <w:ilvl w:val="0"/>
          <w:numId w:val="2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obsługiwane przez  osoby posiadające wymagane uprawnienia</w:t>
      </w:r>
    </w:p>
    <w:p w14:paraId="515F02C6"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14:paraId="44FA447E"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stanowiskach pracy przy stacjonarnych maszynach i innych urządzeniach technicznych powinny być dostępne instrukcje bezpiecznej obsługi i konserwacji.</w:t>
      </w:r>
    </w:p>
    <w:p w14:paraId="50225D8E" w14:textId="77777777" w:rsidR="00500792" w:rsidRDefault="00F307F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wykonania robót należy zastosować sprzęt i maszyny właściwe dla danego rodzaju robót.</w:t>
      </w:r>
    </w:p>
    <w:p w14:paraId="516BEAE0"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41E687F"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sz w:val="22"/>
          <w:szCs w:val="22"/>
        </w:rPr>
      </w:pPr>
      <w:bookmarkStart w:id="18" w:name="_heading=h.2jxsxqh" w:colFirst="0" w:colLast="0"/>
      <w:bookmarkEnd w:id="18"/>
      <w:r>
        <w:rPr>
          <w:rFonts w:ascii="Calibri" w:eastAsia="Calibri" w:hAnsi="Calibri" w:cs="Calibri"/>
          <w:b/>
          <w:color w:val="000000"/>
          <w:sz w:val="22"/>
          <w:szCs w:val="22"/>
          <w:u w:val="single"/>
        </w:rPr>
        <w:t xml:space="preserve"> </w:t>
      </w:r>
      <w:r>
        <w:rPr>
          <w:rFonts w:ascii="Calibri" w:eastAsia="Calibri" w:hAnsi="Calibri" w:cs="Calibri"/>
          <w:b/>
          <w:color w:val="000000"/>
        </w:rPr>
        <w:t>WYMAGANIA DOTYCZĄCE ŚRODKÓW TRANSPORTU</w:t>
      </w:r>
    </w:p>
    <w:p w14:paraId="0D9B90C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40ED8F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Informacje dotyczące środków transportu zostały zawarte w ST Tom I pkt 15.</w:t>
      </w:r>
    </w:p>
    <w:p w14:paraId="68A598E6"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9" w:name="_heading=h.z337ya" w:colFirst="0" w:colLast="0"/>
      <w:bookmarkEnd w:id="19"/>
    </w:p>
    <w:p w14:paraId="33E7995B"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56F2FDD1" w14:textId="77777777" w:rsidR="00500792" w:rsidRDefault="00F307FE">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wykonywanych robót i na właściwości przewożonych materiałów.</w:t>
      </w:r>
    </w:p>
    <w:p w14:paraId="430018E3" w14:textId="77777777" w:rsidR="00500792" w:rsidRDefault="00F307FE">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usuwać na bieżąco, na własny koszt, wszelkie zanieczyszczenia spowodowane pojazdami obsługującymi budowę na drogach publicznych oraz dojazdach do placu budowy.</w:t>
      </w:r>
    </w:p>
    <w:p w14:paraId="75C78DC2" w14:textId="77777777" w:rsidR="00500792" w:rsidRDefault="00F307FE">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3j2qqm3" w:colFirst="0" w:colLast="0"/>
      <w:bookmarkEnd w:id="20"/>
      <w:r>
        <w:rPr>
          <w:rFonts w:ascii="Calibri" w:eastAsia="Calibri" w:hAnsi="Calibri" w:cs="Calibri"/>
          <w:sz w:val="22"/>
          <w:szCs w:val="22"/>
        </w:rPr>
        <w:t>Ś</w:t>
      </w:r>
      <w:r>
        <w:rPr>
          <w:rFonts w:ascii="Calibri" w:eastAsia="Calibri" w:hAnsi="Calibri" w:cs="Calibri"/>
          <w:color w:val="000000"/>
          <w:sz w:val="22"/>
          <w:szCs w:val="22"/>
        </w:rPr>
        <w:t>rodki i urządzenia transportowe powinny być odpowiednio przystosowane do transportu materiałów, elementów, konstrukcji, urządzeń itp. niezbędnych do wykonywania danego rodzaju robót.</w:t>
      </w:r>
    </w:p>
    <w:p w14:paraId="03964EC1"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Środki transportu</w:t>
      </w:r>
    </w:p>
    <w:p w14:paraId="3857FE95" w14:textId="77777777" w:rsidR="00500792" w:rsidRDefault="00F307FE">
      <w:pPr>
        <w:pBdr>
          <w:top w:val="nil"/>
          <w:left w:val="nil"/>
          <w:bottom w:val="nil"/>
          <w:right w:val="nil"/>
          <w:between w:val="nil"/>
        </w:pBdr>
        <w:tabs>
          <w:tab w:val="left" w:pos="851"/>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realizacji robót zakłada się wykorzystanie następujących maszyn budowlanych i sprzętu:</w:t>
      </w:r>
    </w:p>
    <w:p w14:paraId="22CE6403"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samochody </w:t>
      </w:r>
      <w:proofErr w:type="spellStart"/>
      <w:r>
        <w:rPr>
          <w:rFonts w:ascii="Calibri" w:eastAsia="Calibri" w:hAnsi="Calibri" w:cs="Calibri"/>
          <w:color w:val="000000"/>
          <w:sz w:val="22"/>
          <w:szCs w:val="22"/>
        </w:rPr>
        <w:t>samowyładowawcze</w:t>
      </w:r>
      <w:proofErr w:type="spellEnd"/>
      <w:r>
        <w:rPr>
          <w:rFonts w:ascii="Calibri" w:eastAsia="Calibri" w:hAnsi="Calibri" w:cs="Calibri"/>
          <w:color w:val="000000"/>
          <w:sz w:val="22"/>
          <w:szCs w:val="22"/>
        </w:rPr>
        <w:t xml:space="preserve"> 5t</w:t>
      </w:r>
    </w:p>
    <w:p w14:paraId="62DF7E4F"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koparki poj. łyżki 0,5m</w:t>
      </w:r>
      <w:r>
        <w:rPr>
          <w:rFonts w:ascii="Calibri" w:eastAsia="Calibri" w:hAnsi="Calibri" w:cs="Calibri"/>
          <w:color w:val="000000"/>
          <w:sz w:val="22"/>
          <w:szCs w:val="22"/>
          <w:vertAlign w:val="superscript"/>
        </w:rPr>
        <w:t>3</w:t>
      </w:r>
    </w:p>
    <w:p w14:paraId="32FD97E2"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spycharki 75KM</w:t>
      </w:r>
    </w:p>
    <w:p w14:paraId="45B88441"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żuraw samojezdny 5-6t</w:t>
      </w:r>
    </w:p>
    <w:p w14:paraId="52B69292" w14:textId="77777777" w:rsidR="00500792" w:rsidRDefault="00F307FE">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wyciąg budowlany jednomasztowy</w:t>
      </w:r>
    </w:p>
    <w:p w14:paraId="4121C68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1" w:name="_heading=h.1y810tw" w:colFirst="0" w:colLast="0"/>
      <w:bookmarkEnd w:id="21"/>
    </w:p>
    <w:p w14:paraId="47C9FA91"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WYKONANIA ROBÓT BUDOWLANYCH</w:t>
      </w:r>
    </w:p>
    <w:p w14:paraId="2A9E582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7A7C07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budowlanych zostały zawarte w ST Tom I pkt 16.</w:t>
      </w:r>
    </w:p>
    <w:p w14:paraId="198F138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2" w:name="_heading=h.4i7ojhp" w:colFirst="0" w:colLast="0"/>
      <w:bookmarkEnd w:id="22"/>
    </w:p>
    <w:p w14:paraId="20EC3540"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świadczeń:</w:t>
      </w:r>
    </w:p>
    <w:p w14:paraId="20C3959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Całość sieci ciepłowniczej w zakresie robót sanitarnych powinna być tak dobrana i zamontowana, aby:</w:t>
      </w:r>
    </w:p>
    <w:p w14:paraId="0A4F9F2D"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wyniku dostępu wody nie mogły wystąpić żadne uszkodzenia;</w:t>
      </w:r>
    </w:p>
    <w:p w14:paraId="2B9A2D7B"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skutki wynikające z przedostawania się obcych ciał stałych, w tym pyłów, były zminimalizowane;</w:t>
      </w:r>
    </w:p>
    <w:p w14:paraId="54CFA0FF"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części podatne na niszczące działanie substancji powodujących korozję i zanieczyszczenie były odpowiednio zabezpieczone;</w:t>
      </w:r>
    </w:p>
    <w:p w14:paraId="3C604442"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wykonane z materiałów mogących powodować wzajemne niszczenie nie stykały się, o ile nie zastosowano odpowiednich środków zapobiegających skutkom takiego zetknięcia;</w:t>
      </w:r>
    </w:p>
    <w:p w14:paraId="542767D9" w14:textId="77777777" w:rsidR="00500792" w:rsidRDefault="00F307FE">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wszelkie uszkodzenia powodowane przez narażenia mechaniczne były zminimalizowane;</w:t>
      </w:r>
    </w:p>
    <w:p w14:paraId="06C7E1CD" w14:textId="77777777" w:rsidR="00500792" w:rsidRDefault="00F307FE">
      <w:pPr>
        <w:numPr>
          <w:ilvl w:val="0"/>
          <w:numId w:val="3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zminimalizować ryzyko rozprzestrzeniania się ognia;</w:t>
      </w:r>
    </w:p>
    <w:p w14:paraId="3D2E3384"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3" w:name="_heading=h.2xcytpi" w:colFirst="0" w:colLast="0"/>
      <w:bookmarkEnd w:id="23"/>
    </w:p>
    <w:p w14:paraId="307B11B7"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Obowiązki Wykonawcy:</w:t>
      </w:r>
    </w:p>
    <w:p w14:paraId="7C636D3F"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ewentualne odstępstwa od dokumentacji i specyfikacji muszą zostać uzgodnione przez projektanta i otrzymać zgodę Zamawiającego.</w:t>
      </w:r>
    </w:p>
    <w:p w14:paraId="0D630CF1"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14:paraId="2BF42130"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bierze pełną odpowiedzialność za odpowiednie wykonanie, stabilność i bezpieczeństwo wszelkich czynności w trakcie realizacji oraz za metody i </w:t>
      </w:r>
      <w:r>
        <w:rPr>
          <w:rFonts w:ascii="Calibri" w:eastAsia="Calibri" w:hAnsi="Calibri" w:cs="Calibri"/>
          <w:sz w:val="22"/>
          <w:szCs w:val="22"/>
        </w:rPr>
        <w:t>technologie</w:t>
      </w:r>
      <w:r>
        <w:rPr>
          <w:rFonts w:ascii="Calibri" w:eastAsia="Calibri" w:hAnsi="Calibri" w:cs="Calibri"/>
          <w:color w:val="000000"/>
          <w:sz w:val="22"/>
          <w:szCs w:val="22"/>
        </w:rPr>
        <w:t xml:space="preserve"> użyte przy budowie.</w:t>
      </w:r>
    </w:p>
    <w:p w14:paraId="4FAA0BA6"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14:paraId="498DB7A5"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Pr>
          <w:rFonts w:ascii="Calibri" w:eastAsia="Calibri" w:hAnsi="Calibri" w:cs="Calibri"/>
          <w:sz w:val="22"/>
          <w:szCs w:val="22"/>
        </w:rPr>
        <w:t>przeciwko</w:t>
      </w:r>
      <w:r>
        <w:rPr>
          <w:rFonts w:ascii="Calibri" w:eastAsia="Calibri" w:hAnsi="Calibri" w:cs="Calibri"/>
          <w:color w:val="000000"/>
          <w:sz w:val="22"/>
          <w:szCs w:val="22"/>
        </w:rPr>
        <w:t xml:space="preserve"> Zamawiającemu, oraz podjąć negocjacje i zapłacić roszczenia jakie wynikną na skutek zaistniałych szkód.</w:t>
      </w:r>
    </w:p>
    <w:p w14:paraId="5CCB14B3"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14:paraId="75E5F61C"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lastRenderedPageBreak/>
        <w:t>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p>
    <w:p w14:paraId="121F7D45"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prowadzenie dokumentacji budowy. </w:t>
      </w:r>
    </w:p>
    <w:p w14:paraId="5D158586" w14:textId="77777777" w:rsidR="00500792" w:rsidRDefault="00F307FE">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14:paraId="1DB04E22"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4" w:name="_heading=h.1ci93xb" w:colFirst="0" w:colLast="0"/>
      <w:bookmarkEnd w:id="24"/>
    </w:p>
    <w:p w14:paraId="0FB229C6" w14:textId="77777777" w:rsidR="00500792" w:rsidRDefault="00F307FE">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w:t>
      </w:r>
    </w:p>
    <w:p w14:paraId="40F945F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roboty związane z budową lub przebudową sieci ciepłowniczej muszą być wykonywane zgodnie z opracowaniami:</w:t>
      </w:r>
    </w:p>
    <w:p w14:paraId="35FE78B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II – Projektowanie i montaż” stanowiącymi załącznik nr 2 do ST, </w:t>
      </w:r>
    </w:p>
    <w:p w14:paraId="7E6ABA3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 - Wymagania techniczne” stanowiącymi załącznik nr 3 do ST, </w:t>
      </w:r>
    </w:p>
    <w:p w14:paraId="5F7765E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5" w:name="_heading=h.3whwml4" w:colFirst="0" w:colLast="0"/>
      <w:bookmarkEnd w:id="25"/>
    </w:p>
    <w:p w14:paraId="028CAA6F"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6973063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przygotowawcze należy wykonywać zgodnie z ST Tom II i Tom III.</w:t>
      </w:r>
    </w:p>
    <w:p w14:paraId="7CC16389"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6" w:name="_heading=h.2bn6wsx" w:colFirst="0" w:colLast="0"/>
      <w:bookmarkEnd w:id="26"/>
    </w:p>
    <w:p w14:paraId="22147888"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ziemne.</w:t>
      </w:r>
    </w:p>
    <w:p w14:paraId="0660B35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robót ziemnych opisano w ST Tom III</w:t>
      </w:r>
    </w:p>
    <w:p w14:paraId="46CC60A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7" w:name="_heading=h.qsh70q" w:colFirst="0" w:colLast="0"/>
      <w:bookmarkEnd w:id="27"/>
    </w:p>
    <w:p w14:paraId="29A4B6EB"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Podłoże</w:t>
      </w:r>
    </w:p>
    <w:p w14:paraId="2F0A1D7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3218BAF1"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8" w:name="_heading=h.3as4poj" w:colFirst="0" w:colLast="0"/>
      <w:bookmarkEnd w:id="28"/>
    </w:p>
    <w:p w14:paraId="79C8742F"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Wykop </w:t>
      </w:r>
    </w:p>
    <w:p w14:paraId="1A1E179A"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0F7C3169"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9" w:name="_heading=h.1pxezwc" w:colFirst="0" w:colLast="0"/>
      <w:bookmarkEnd w:id="29"/>
    </w:p>
    <w:p w14:paraId="2A80410B"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montażowych sieci cieplnej:</w:t>
      </w:r>
    </w:p>
    <w:p w14:paraId="154C09CE"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sieć cieplna powinna zgodnie z art.5 ust. 1 ustawy Prawo Budowlane, zapewnić obiektowi budowlanemu, dla którego go wykonano, możliwość spełnienia wymagań podstawowych dotyczących w szczególności:</w:t>
      </w:r>
    </w:p>
    <w:p w14:paraId="2120F044"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konstrukcji</w:t>
      </w:r>
    </w:p>
    <w:p w14:paraId="07AE1EAC"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pożarowego</w:t>
      </w:r>
    </w:p>
    <w:p w14:paraId="3DDB6847"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bezpieczeństwa użytkowania </w:t>
      </w:r>
    </w:p>
    <w:p w14:paraId="253C43B0"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odpowiednich higienicznych, zdrowotnych, oraz ochrony środowiska </w:t>
      </w:r>
    </w:p>
    <w:p w14:paraId="13FD6CE4" w14:textId="77777777" w:rsidR="00500792" w:rsidRDefault="00F307FE">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ochrony przed hałasem i drganiami</w:t>
      </w:r>
    </w:p>
    <w:p w14:paraId="7C4711E9"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roboty montażowe należy prowadzić zgodnie z wymaganiami normy PN-EN 13480-1:2005 lub równoważną. </w:t>
      </w:r>
    </w:p>
    <w:p w14:paraId="4D87027E"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sieć cieplna powinna być wykonana w oparciu o uzgodnioną dokumentację projektową oraz zgodnie z aktualnie obowiązującymi normami, normatywami i wytycznymi eksploatacyjnymi Veolia Energia Warszawa S.A.</w:t>
      </w:r>
    </w:p>
    <w:p w14:paraId="4F777683"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rurociągów preizolowanych realizować w oparciu o </w:t>
      </w:r>
      <w:r>
        <w:rPr>
          <w:rFonts w:ascii="Calibri" w:eastAsia="Calibri" w:hAnsi="Calibri" w:cs="Calibri"/>
          <w:sz w:val="22"/>
          <w:szCs w:val="22"/>
        </w:rPr>
        <w:t>Instrukcję</w:t>
      </w:r>
      <w:r>
        <w:rPr>
          <w:rFonts w:ascii="Calibri" w:eastAsia="Calibri" w:hAnsi="Calibri" w:cs="Calibri"/>
          <w:color w:val="000000"/>
          <w:sz w:val="22"/>
          <w:szCs w:val="22"/>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14:paraId="350A5828"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sieci cieplnych powinny być zgodne z normami przedmiotowymi, katalogami i rysunkami powtarzalnymi aktualnie obowiązującymi w projektowaniu i wykonawstwie, mającymi akceptację Veolia Energia Warszawa S.A.</w:t>
      </w:r>
    </w:p>
    <w:p w14:paraId="68E4C4D4"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14:paraId="2B5FF21A"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14:paraId="1AD7974E"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14:paraId="5BD4463A" w14:textId="77777777" w:rsidR="00500792" w:rsidRDefault="00F307FE">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14:paraId="7997166E" w14:textId="77777777" w:rsidR="00500792" w:rsidRDefault="00500792">
      <w:p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bookmarkStart w:id="30" w:name="_heading=h.49x2ik5" w:colFirst="0" w:colLast="0"/>
      <w:bookmarkEnd w:id="30"/>
    </w:p>
    <w:p w14:paraId="3444615D"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Układanie rur</w:t>
      </w:r>
    </w:p>
    <w:p w14:paraId="3E57F9BD"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układania rur określono w opracowaniu „Eksploatacyjne wytyczne projektowania oraz wykonania rurociągów preizolowanych w osłonie PE-HD – Część II – Projektowanie i montaż” stanowiącym załącznik nr 2 do specyfikacji technicznej.</w:t>
      </w:r>
    </w:p>
    <w:p w14:paraId="5014900A"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1" w:name="_heading=h.2p2csry" w:colFirst="0" w:colLast="0"/>
      <w:bookmarkEnd w:id="31"/>
    </w:p>
    <w:p w14:paraId="3FE6BB4E"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Spawanie rur</w:t>
      </w:r>
    </w:p>
    <w:p w14:paraId="11AC79DA"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14:paraId="20CB63DC" w14:textId="77777777" w:rsidR="00500792" w:rsidRDefault="00F307FE">
      <w:pPr>
        <w:pBdr>
          <w:top w:val="nil"/>
          <w:left w:val="nil"/>
          <w:bottom w:val="nil"/>
          <w:right w:val="nil"/>
          <w:between w:val="nil"/>
        </w:pBdr>
        <w:tabs>
          <w:tab w:val="left" w:pos="1418"/>
        </w:tabs>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35C2A339"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spawalnicze na rurociągach sieci cieplnej wodnych muszą być wykonywane wyłącznie przez spawaczy posiadających odpowiednie uprawnienia.</w:t>
      </w:r>
    </w:p>
    <w:p w14:paraId="06FC934F"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Obowiązkowe jest badanie i sprawdzanie kontrolne </w:t>
      </w:r>
      <w:r>
        <w:rPr>
          <w:rFonts w:ascii="Calibri" w:eastAsia="Calibri" w:hAnsi="Calibri" w:cs="Calibri"/>
          <w:color w:val="000000"/>
          <w:sz w:val="22"/>
          <w:szCs w:val="22"/>
          <w:u w:val="single"/>
        </w:rPr>
        <w:t>wszystkich</w:t>
      </w:r>
      <w:r>
        <w:rPr>
          <w:rFonts w:ascii="Calibri" w:eastAsia="Calibri" w:hAnsi="Calibri" w:cs="Calibri"/>
          <w:color w:val="000000"/>
          <w:sz w:val="22"/>
          <w:szCs w:val="22"/>
        </w:rPr>
        <w:t xml:space="preserve"> doczołowych połączeń spawanych na odcinkach sieci cieplnej preizolowanej. </w:t>
      </w:r>
    </w:p>
    <w:p w14:paraId="22ABE9C2"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Na pozostałych odcinkach sieci cieplnej np. komory, w pomieszczeniach węzłów cieplnych itp. kontrolą objęte </w:t>
      </w:r>
      <w:r>
        <w:rPr>
          <w:rFonts w:ascii="Calibri" w:eastAsia="Calibri" w:hAnsi="Calibri" w:cs="Calibri"/>
          <w:sz w:val="22"/>
          <w:szCs w:val="22"/>
        </w:rPr>
        <w:t>zostaną</w:t>
      </w:r>
      <w:r>
        <w:rPr>
          <w:rFonts w:ascii="Calibri" w:eastAsia="Calibri" w:hAnsi="Calibri" w:cs="Calibri"/>
          <w:color w:val="000000"/>
          <w:sz w:val="22"/>
          <w:szCs w:val="22"/>
        </w:rPr>
        <w:t xml:space="preserve"> wszystkie spawy dla rurociągów od DN 80 mm.</w:t>
      </w:r>
    </w:p>
    <w:p w14:paraId="383389D3"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Obowiązkowa metoda badań – ultradźwiękową z udokumentowanym wynikiem badania (zapis na płycie CD-ROM lub w postaci graficznej). Wyniki przeprowadzonych badań należy udokumentować zgodnie z normą PN EN ISO 17640.</w:t>
      </w:r>
    </w:p>
    <w:p w14:paraId="2C3B2F08"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przejściach poprzecznych przez ulice (lub wzdłuż ulic) przy przejściach nad lub pod torami, na kładkach itd. </w:t>
      </w:r>
      <w:r>
        <w:rPr>
          <w:rFonts w:ascii="Calibri" w:eastAsia="Calibri" w:hAnsi="Calibri" w:cs="Calibri"/>
          <w:color w:val="000000"/>
          <w:sz w:val="22"/>
          <w:szCs w:val="22"/>
          <w:u w:val="single"/>
        </w:rPr>
        <w:t>100% złącz spawanych musi być objęte badaniami.</w:t>
      </w:r>
    </w:p>
    <w:p w14:paraId="75881567"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Wyniki badań wraz z innymi dokumentami należy dołączyć do dokumentacji budowy i wraz z innymi dokumentami, przekazać inspektorowi nadzoru .</w:t>
      </w:r>
    </w:p>
    <w:p w14:paraId="00AA05E9"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gdy w uzgodnieniu ze Veolia Energia Warszawa S.A. odstępuje się od próby ciśnieniowej, badaniem ultradźwiękowym objęte zostają wszystkie złącza spawane/ w co najmniej w II klasie badania/.</w:t>
      </w:r>
    </w:p>
    <w:p w14:paraId="15B167EE" w14:textId="77777777" w:rsidR="00500792" w:rsidRDefault="00500792">
      <w:pPr>
        <w:pBdr>
          <w:top w:val="nil"/>
          <w:left w:val="nil"/>
          <w:bottom w:val="nil"/>
          <w:right w:val="nil"/>
          <w:between w:val="nil"/>
        </w:pBdr>
        <w:spacing w:after="0" w:line="276" w:lineRule="auto"/>
        <w:ind w:left="0" w:hanging="2"/>
        <w:rPr>
          <w:rFonts w:ascii="Calibri" w:eastAsia="Calibri" w:hAnsi="Calibri" w:cs="Calibri"/>
          <w:color w:val="000000"/>
          <w:sz w:val="22"/>
          <w:szCs w:val="22"/>
        </w:rPr>
      </w:pPr>
    </w:p>
    <w:p w14:paraId="51ECD659" w14:textId="77777777" w:rsidR="00500792" w:rsidRDefault="00F307FE">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Próba ciśnieniowa rurociągu ciepłowniczego nie jest wymagana, należy ją przeprowadzić w uzasadnionych przypadkach zgodnie z decyzją inspektora nadzoru. </w:t>
      </w:r>
    </w:p>
    <w:p w14:paraId="05E80537"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2" w:name="_heading=h.147n2zr" w:colFirst="0" w:colLast="0"/>
      <w:bookmarkEnd w:id="32"/>
    </w:p>
    <w:p w14:paraId="311CC7ED"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Płukanie i czyszczenie rurociągów</w:t>
      </w:r>
    </w:p>
    <w:p w14:paraId="382EAABC"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7158CDC1" w14:textId="77777777" w:rsidR="00500792" w:rsidRDefault="00500792">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bookmarkStart w:id="33" w:name="_heading=h.3o7alnk" w:colFirst="0" w:colLast="0"/>
      <w:bookmarkEnd w:id="33"/>
    </w:p>
    <w:p w14:paraId="76DA4EAF"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Zasypywanie sieci</w:t>
      </w:r>
    </w:p>
    <w:p w14:paraId="30098D3B"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Wymagania szczegółowe dla badania połączeń spawanych określono w </w:t>
      </w:r>
      <w:proofErr w:type="spellStart"/>
      <w:r>
        <w:rPr>
          <w:rFonts w:ascii="Calibri" w:eastAsia="Calibri" w:hAnsi="Calibri" w:cs="Calibri"/>
          <w:color w:val="000000"/>
          <w:sz w:val="22"/>
          <w:szCs w:val="22"/>
        </w:rPr>
        <w:t>w</w:t>
      </w:r>
      <w:proofErr w:type="spellEnd"/>
      <w:r>
        <w:rPr>
          <w:rFonts w:ascii="Calibri" w:eastAsia="Calibri" w:hAnsi="Calibri" w:cs="Calibri"/>
          <w:color w:val="000000"/>
          <w:sz w:val="22"/>
          <w:szCs w:val="22"/>
        </w:rPr>
        <w:t xml:space="preserve"> opracowaniu „Eksploatacyjne wytyczne projektowania oraz wykonania rurociągów preizolowanych w osłonie PE-HD – Część II – Projektowanie i montaż” stanowiącym załącznik nr 2 do specyfikacji technicznej.</w:t>
      </w:r>
    </w:p>
    <w:p w14:paraId="797BDB6F" w14:textId="77777777" w:rsidR="00500792" w:rsidRDefault="00500792">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4" w:name="_heading=h.23ckvvd" w:colFirst="0" w:colLast="0"/>
      <w:bookmarkEnd w:id="34"/>
    </w:p>
    <w:p w14:paraId="1F9E2AB6"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budowlano-konstrukcyjne:</w:t>
      </w:r>
    </w:p>
    <w:p w14:paraId="11D9457D"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betonowe. Roboty betoniarskie muszą być wykonane zgodnie z PN-EN 206-1:2003 lub równoważną. W ścianach konstrukcji należy pozostawić otwory na wprowadzenie rur zgodnie z Dokumentacją Projektową.</w:t>
      </w:r>
    </w:p>
    <w:p w14:paraId="574B76D2"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Wytwarzanie i układanie mieszanki betonowej.</w:t>
      </w:r>
    </w:p>
    <w:p w14:paraId="051A28CA"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Dozowanie składników do mieszanki betonowej powinno być dokonywane wyłącznie wagowo z </w:t>
      </w:r>
      <w:r>
        <w:rPr>
          <w:rFonts w:ascii="Calibri" w:eastAsia="Calibri" w:hAnsi="Calibri" w:cs="Calibri"/>
          <w:color w:val="000000"/>
          <w:sz w:val="22"/>
          <w:szCs w:val="22"/>
        </w:rPr>
        <w:tab/>
      </w:r>
      <w:r>
        <w:rPr>
          <w:rFonts w:ascii="Calibri" w:eastAsia="Calibri" w:hAnsi="Calibri" w:cs="Calibri"/>
          <w:color w:val="000000"/>
          <w:sz w:val="22"/>
          <w:szCs w:val="22"/>
        </w:rPr>
        <w:tab/>
        <w:t xml:space="preserve">dokładnością: </w:t>
      </w:r>
    </w:p>
    <w:p w14:paraId="579B8055" w14:textId="77777777" w:rsidR="00500792" w:rsidRDefault="00F307FE">
      <w:pPr>
        <w:numPr>
          <w:ilvl w:val="0"/>
          <w:numId w:val="4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 - przy dozowaniu cementu i wody</w:t>
      </w:r>
    </w:p>
    <w:p w14:paraId="03972A81" w14:textId="77777777" w:rsidR="00500792" w:rsidRDefault="00F307FE">
      <w:pPr>
        <w:numPr>
          <w:ilvl w:val="0"/>
          <w:numId w:val="4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 - przy dozowaniu kruszywa</w:t>
      </w:r>
    </w:p>
    <w:p w14:paraId="5946405F"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dozowaniu składników powinno się uwzględniać korektę związaną ze zmiennym zawilgoceniem  </w:t>
      </w:r>
      <w:r>
        <w:rPr>
          <w:rFonts w:ascii="Calibri" w:eastAsia="Calibri" w:hAnsi="Calibri" w:cs="Calibri"/>
          <w:color w:val="000000"/>
          <w:sz w:val="22"/>
          <w:szCs w:val="22"/>
        </w:rPr>
        <w:tab/>
        <w:t>kruszywa</w:t>
      </w:r>
    </w:p>
    <w:p w14:paraId="77206E79"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Mieszanie składników - czas mieszania należy ustalić doświadczalnie jednak nie powinien być </w:t>
      </w:r>
      <w:r>
        <w:rPr>
          <w:rFonts w:ascii="Calibri" w:eastAsia="Calibri" w:hAnsi="Calibri" w:cs="Calibri"/>
          <w:color w:val="000000"/>
          <w:sz w:val="22"/>
          <w:szCs w:val="22"/>
        </w:rPr>
        <w:tab/>
      </w:r>
      <w:r>
        <w:rPr>
          <w:rFonts w:ascii="Calibri" w:eastAsia="Calibri" w:hAnsi="Calibri" w:cs="Calibri"/>
          <w:color w:val="000000"/>
          <w:sz w:val="22"/>
          <w:szCs w:val="22"/>
        </w:rPr>
        <w:tab/>
        <w:t>krótszy niż 2 minuty.</w:t>
      </w:r>
    </w:p>
    <w:p w14:paraId="323B22BA"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Układanie mieszanki betonowej. Mieszanki betonowej nie należy zrzucać z wysokości większej niż </w:t>
      </w:r>
      <w:r>
        <w:rPr>
          <w:rFonts w:ascii="Calibri" w:eastAsia="Calibri" w:hAnsi="Calibri" w:cs="Calibri"/>
          <w:color w:val="000000"/>
          <w:sz w:val="22"/>
          <w:szCs w:val="22"/>
        </w:rPr>
        <w:tab/>
        <w:t xml:space="preserve">0,75 m od powierzchni na którą spada. W przypadku gdy wysokość ta jest większa należy mieszankę  </w:t>
      </w:r>
      <w:r>
        <w:rPr>
          <w:rFonts w:ascii="Calibri" w:eastAsia="Calibri" w:hAnsi="Calibri" w:cs="Calibri"/>
          <w:color w:val="000000"/>
          <w:sz w:val="22"/>
          <w:szCs w:val="22"/>
        </w:rPr>
        <w:tab/>
        <w:t>podawać za pomocą rynny zsypowej (do wysokości 3.0 m) lub leja zsypowego teleskopowego.</w:t>
      </w:r>
    </w:p>
    <w:p w14:paraId="21AFFC55"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Mieszankę betonową należy układać bezpośrednio z pojemnika lub rurociągu pompy, bądź też za </w:t>
      </w:r>
      <w:r>
        <w:rPr>
          <w:rFonts w:ascii="Calibri" w:eastAsia="Calibri" w:hAnsi="Calibri" w:cs="Calibri"/>
          <w:color w:val="000000"/>
          <w:sz w:val="22"/>
          <w:szCs w:val="22"/>
        </w:rPr>
        <w:tab/>
        <w:t>pośrednictwem rynny warstwami o grubości do 40 cm.</w:t>
      </w:r>
    </w:p>
    <w:p w14:paraId="77701CA5"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Do wyrównywania powierzchni  betonowej  należy stosować belki (łaty) wibracyjne.</w:t>
      </w:r>
    </w:p>
    <w:p w14:paraId="2307E8FE"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Zagęszczanie betonu</w:t>
      </w:r>
    </w:p>
    <w:p w14:paraId="01822647" w14:textId="77777777" w:rsidR="00500792" w:rsidRDefault="00F307FE">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lastRenderedPageBreak/>
        <w:tab/>
      </w:r>
      <w:r>
        <w:rPr>
          <w:rFonts w:ascii="Calibri" w:eastAsia="Calibri" w:hAnsi="Calibri" w:cs="Calibri"/>
          <w:sz w:val="22"/>
          <w:szCs w:val="22"/>
        </w:rPr>
        <w:tab/>
      </w:r>
      <w:r>
        <w:rPr>
          <w:rFonts w:ascii="Calibri" w:eastAsia="Calibri" w:hAnsi="Calibri" w:cs="Calibri"/>
          <w:color w:val="000000"/>
          <w:sz w:val="22"/>
          <w:szCs w:val="22"/>
        </w:rPr>
        <w:t xml:space="preserve">Przy zagęszczaniu mieszanki betonowej należy stosować następujące warunki: </w:t>
      </w:r>
    </w:p>
    <w:p w14:paraId="790328A3" w14:textId="77777777" w:rsidR="00500792" w:rsidRDefault="00F307FE">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podczas zagęszczania wibratorami  wgłębnymi  nie wolno dotykać zbrojenia buławą wibratora,</w:t>
      </w:r>
    </w:p>
    <w:p w14:paraId="093AF3EC" w14:textId="77777777" w:rsidR="00500792" w:rsidRDefault="00F307FE">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belki (łaty) wibracyjne powinny być stosowane do wyrównania powierzchni betonu płyt pomostów i charakteryzować się jednakowymi drganiami na całej długości,</w:t>
      </w:r>
    </w:p>
    <w:p w14:paraId="35AC69BF" w14:textId="77777777" w:rsidR="00500792" w:rsidRDefault="00F307FE">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czas zagęszczania wibratorem powierzchniowym, lub belką (łatą) wibracyjną w jednym miejscu powinien wynosić od 30 do 60 s.</w:t>
      </w:r>
    </w:p>
    <w:p w14:paraId="32618307"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Przerwy w betonowaniu</w:t>
      </w:r>
    </w:p>
    <w:p w14:paraId="61EC77B0" w14:textId="77777777" w:rsidR="00500792" w:rsidRDefault="00F307FE">
      <w:pPr>
        <w:pBdr>
          <w:top w:val="nil"/>
          <w:left w:val="nil"/>
          <w:bottom w:val="nil"/>
          <w:right w:val="nil"/>
          <w:between w:val="nil"/>
        </w:pBdr>
        <w:tabs>
          <w:tab w:val="left" w:pos="360"/>
        </w:tabs>
        <w:spacing w:after="0" w:line="240" w:lineRule="auto"/>
        <w:ind w:left="0" w:hanging="2"/>
        <w:jc w:val="left"/>
        <w:rPr>
          <w:rFonts w:ascii="Calibri" w:eastAsia="Calibri" w:hAnsi="Calibri" w:cs="Calibri"/>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owierzchnia betonu w miejscu przerwania betonowania powinna być starannie przygotowana  do połączenia betonu stwardniałego ze świeżym przez: </w:t>
      </w:r>
    </w:p>
    <w:p w14:paraId="47B8741A" w14:textId="77777777" w:rsidR="00500792" w:rsidRDefault="00F307FE">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usunięcie z powierzchni betonu stwardniałego, luźnych okruchów betonu oraz warstwy pozostałego szkliwa cementowego,</w:t>
      </w:r>
    </w:p>
    <w:p w14:paraId="0A4AE922" w14:textId="77777777" w:rsidR="00500792" w:rsidRDefault="00F307FE">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 xml:space="preserve">obfite zwilżenie wodą i narzucenie  kilku milimetrowej warstwy zaprawy cementowej o stosunku zbliżonym do zaprawy w betonie wykonywanym, albo też narzucenie cienkiej warstwy zaczynu cementowego. </w:t>
      </w:r>
    </w:p>
    <w:p w14:paraId="76DE6F1A" w14:textId="77777777" w:rsidR="00500792" w:rsidRDefault="00F307FE">
      <w:p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Powyższe zabiegi należy wykonać bezpośrednio przed rozpoczęciem betonowania.</w:t>
      </w:r>
    </w:p>
    <w:p w14:paraId="4E5929A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przerwy w układaniu  betonu zagęszczonego przez wibrowanie, wznowienie betonowania nie powinno się odbyć później niż w ciągu 3 godzin lub po całkowitym stwardnieniu betonu. Jeżeli temperatura powietrza jest wyższa niż 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to czas trwania przerwy nie powinien przekraczać 2 godzin. </w:t>
      </w:r>
    </w:p>
    <w:p w14:paraId="4DA023EB"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atmosferyczne w czasie betonowania</w:t>
      </w:r>
    </w:p>
    <w:p w14:paraId="138EBAF3" w14:textId="77777777" w:rsidR="00500792" w:rsidRDefault="00F307FE">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t xml:space="preserve">Temperatura otoczenia. </w:t>
      </w:r>
    </w:p>
    <w:p w14:paraId="65A6C82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Betonowanie piaskowników należy wykonywać wyłącznie w temperaturach nie niższych niż plus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C zachowując warunki umożliwiające uzyskanie przez beton wytrzymałości co najmniej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przed pierwszym zamarznięciem. W wyjątkowych przypadkach dopuszcza się betonowanie w temperaturze  do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jednak wymaga to zgody Inżyniera oraz zapewnienia mieszanki betonowej o temperaturze+20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w chwili układania i zabezpieczenia uformowanego elementu przed utratą ciepła w czasie co najmniej 7 dni.</w:t>
      </w:r>
    </w:p>
    <w:p w14:paraId="4A5A66A0" w14:textId="77777777" w:rsidR="00500792" w:rsidRDefault="00F307FE">
      <w:pPr>
        <w:numPr>
          <w:ilvl w:val="0"/>
          <w:numId w:val="44"/>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podczas opadów </w:t>
      </w:r>
    </w:p>
    <w:p w14:paraId="091FE0C5" w14:textId="77777777" w:rsidR="00500792" w:rsidRDefault="00F307FE">
      <w:pPr>
        <w:pBdr>
          <w:top w:val="nil"/>
          <w:left w:val="nil"/>
          <w:bottom w:val="nil"/>
          <w:right w:val="nil"/>
          <w:between w:val="nil"/>
        </w:pBdr>
        <w:spacing w:before="12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26FE9479" w14:textId="77777777" w:rsidR="00500792" w:rsidRDefault="00F307FE">
      <w:pPr>
        <w:numPr>
          <w:ilvl w:val="0"/>
          <w:numId w:val="44"/>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betonu przy niskich temperaturach otoczenia </w:t>
      </w:r>
    </w:p>
    <w:p w14:paraId="0F92B48F"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niskich temperaturach otoczenia ułożony beton powinien być chroniony przed zamarznięciem przez okres pozwalający na uzyskanie wytrzymałości co najmniej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0A259A2F"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Uzyskanie wytrzymałości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powinno być zbadane na próbkach przechowywanych w takich samych warunkach jak zabetonowana konstrukcja.</w:t>
      </w:r>
    </w:p>
    <w:p w14:paraId="5F98B47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przewidywaniu spadku temperatury poniżej 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 okresie twardnienia betonu należy wcześniej podjąć działania organizacyjne pozwalające na  odpowiednie osłonięcie i podgrzanie zabetonowanej konstrukcji.</w:t>
      </w:r>
    </w:p>
    <w:p w14:paraId="004F5C2C"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betonu</w:t>
      </w:r>
    </w:p>
    <w:p w14:paraId="7F8FC6E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Materiały i sposoby pielęgnacji betonu </w:t>
      </w:r>
    </w:p>
    <w:p w14:paraId="49CE20E6"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Bezpośrednio po zakończeniu betonowania zaleca się przykrycie powierzchni betonu lekkimi osłonami wodoszczelnymi zapobiegającymi odparowaniu wody z betonu i chroniącymi beton przed deszczem i nasłonecznieniem. </w:t>
      </w:r>
    </w:p>
    <w:p w14:paraId="03D0FA6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temperaturze otoczenia wyższej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należy nie później niż po 12 godzinach od zakończenia betonowania rozpocząć pielęgnację wilgotnościową betonu i prowadzić ją co najmniej przez 7 dni ( przez polewanie co najmniej 3 razy na dobę).</w:t>
      </w:r>
    </w:p>
    <w:p w14:paraId="032271D9"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Nanoszenie błon nieprzepuszczających wody jest dopuszczalne tylko wtedy gdy beton nie będzie się łączył następną warstwą konstrukcji monolitycznej, a także gdy nie są stawiane specjalne wymagania odnośnie jakości pielęgnowanej powierzchni.</w:t>
      </w:r>
    </w:p>
    <w:p w14:paraId="5B76490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Woda stosowana do polewania betonu powinna spełniać wymagania normy PN-88/B-32250 W czasie dojrzewania betonu elementy powinny być chronione przed uderzeniami i drganiami.</w:t>
      </w:r>
    </w:p>
    <w:p w14:paraId="63DD72E8"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 pielęgnacji</w:t>
      </w:r>
    </w:p>
    <w:p w14:paraId="418E107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Ułożony beton należy utrzymywać w stałej wilgoci przez okres co najmniej 7 dni. Polewanie betonu normalnie twardniejącego należy rozpocząć po 24 godzinach od zabetonowania. </w:t>
      </w:r>
    </w:p>
    <w:p w14:paraId="02197095"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Montaż  wyposażenia studzienek i podpór ślizgowych.</w:t>
      </w:r>
    </w:p>
    <w:p w14:paraId="2500BA1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wyposażenia studzienek i podpór ślizgowych należy wykonać zgodnie z rysunkami szczegółowymi wg Dokumentacji Projektowej. </w:t>
      </w:r>
    </w:p>
    <w:p w14:paraId="27EF62B8"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w:t>
      </w:r>
    </w:p>
    <w:p w14:paraId="25AAE1F8"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14:paraId="27ABB89E"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Izolacje należy układać w czasie bezdeszczowej  pogody przy temperaturze otoczenia nie niższej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w:t>
      </w:r>
    </w:p>
    <w:p w14:paraId="01D650D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Izolacja powinna stanowić szczelną, jednolitą powłokę, trwale przylegającą do powierzchni. </w:t>
      </w:r>
    </w:p>
    <w:p w14:paraId="15E891AA" w14:textId="77777777" w:rsidR="00500792" w:rsidRDefault="00F307FE">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antykorozyjne konstrukcji stalowych.</w:t>
      </w:r>
    </w:p>
    <w:p w14:paraId="1628F1C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Konstrukcje stalowe należy zabezpieczyć wg instrukcji ITB nr 191 z 1976 roku. Wymagany    stopień czystości I. </w:t>
      </w:r>
    </w:p>
    <w:p w14:paraId="3BCFAFD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Zestaw malarski  -  dwukrotne  malowanie farba </w:t>
      </w:r>
      <w:proofErr w:type="spellStart"/>
      <w:r>
        <w:rPr>
          <w:rFonts w:ascii="Calibri" w:eastAsia="Calibri" w:hAnsi="Calibri" w:cs="Calibri"/>
          <w:color w:val="000000"/>
          <w:sz w:val="22"/>
          <w:szCs w:val="22"/>
        </w:rPr>
        <w:t>krzemianowo-cynkową</w:t>
      </w:r>
      <w:proofErr w:type="spellEnd"/>
      <w:r>
        <w:rPr>
          <w:rFonts w:ascii="Calibri" w:eastAsia="Calibri" w:hAnsi="Calibri" w:cs="Calibri"/>
          <w:color w:val="000000"/>
          <w:sz w:val="22"/>
          <w:szCs w:val="22"/>
        </w:rPr>
        <w:t xml:space="preserve"> samoutwardzalną. </w:t>
      </w:r>
    </w:p>
    <w:p w14:paraId="299A8BF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5" w:name="_heading=h.ihv636" w:colFirst="0" w:colLast="0"/>
      <w:bookmarkEnd w:id="35"/>
    </w:p>
    <w:p w14:paraId="28F7BAE0"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Zabezpieczenie infrastruktury podziemnej</w:t>
      </w:r>
    </w:p>
    <w:p w14:paraId="42C8F5C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których dotyczy Specyfikacja obejmują wszystkie czynności umożliwiające i mające na celu zabezpieczenie linii elektroenergetycznych kablowych niskiego, średniego napięcia oraz oświetlenia ulicznego.</w:t>
      </w:r>
    </w:p>
    <w:p w14:paraId="328A657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zakres tych robót wchodzą:</w:t>
      </w:r>
    </w:p>
    <w:p w14:paraId="026304E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odkopanie istniejących kabli łącznie z przekopami próbnymi</w:t>
      </w:r>
    </w:p>
    <w:p w14:paraId="2BBF219A"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zlokalizowanie i rozpoznanie kabli pod względem napięcia znamionowego</w:t>
      </w:r>
    </w:p>
    <w:p w14:paraId="5E78E01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założenia na kable rur ochronnych w miejscach skrzyżowań </w:t>
      </w:r>
    </w:p>
    <w:p w14:paraId="5E38FC3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konstrukcji wsporczych nad wykopem</w:t>
      </w:r>
    </w:p>
    <w:p w14:paraId="4B2F9B9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podwiązanie osłoniętych kabli do konstrukcji wsporczych</w:t>
      </w:r>
    </w:p>
    <w:p w14:paraId="7C7208F6"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 wykonaniu sieci cieplnej pod kablami – demontaż konstrukcji wsporczych</w:t>
      </w:r>
    </w:p>
    <w:p w14:paraId="3DCEBC4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wykopu dla nowych kabli oświetleniowych</w:t>
      </w:r>
    </w:p>
    <w:p w14:paraId="3F19D3D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wyrównanie dna wykopu</w:t>
      </w:r>
    </w:p>
    <w:p w14:paraId="5CE00BE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podsypki z piasku o grubości 10cm</w:t>
      </w:r>
    </w:p>
    <w:p w14:paraId="1A36B83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rur ochronnych</w:t>
      </w:r>
    </w:p>
    <w:p w14:paraId="4045575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kabli w wykopie, w rurach i oznakowanie folią</w:t>
      </w:r>
    </w:p>
    <w:p w14:paraId="3F34842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połączenia </w:t>
      </w:r>
      <w:proofErr w:type="spellStart"/>
      <w:r>
        <w:rPr>
          <w:rFonts w:ascii="Calibri" w:eastAsia="Calibri" w:hAnsi="Calibri" w:cs="Calibri"/>
          <w:color w:val="000000"/>
          <w:sz w:val="22"/>
          <w:szCs w:val="22"/>
        </w:rPr>
        <w:t>mufowe</w:t>
      </w:r>
      <w:proofErr w:type="spellEnd"/>
    </w:p>
    <w:p w14:paraId="5CBE234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drugiej warstwy podsypki o grubości 10cm</w:t>
      </w:r>
    </w:p>
    <w:p w14:paraId="055B6E1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zasypanie kabli</w:t>
      </w:r>
    </w:p>
    <w:p w14:paraId="1F9A933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6" w:name="_heading=h.32hioqz" w:colFirst="0" w:colLast="0"/>
      <w:bookmarkEnd w:id="36"/>
    </w:p>
    <w:p w14:paraId="080F57D1"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Materiały </w:t>
      </w:r>
    </w:p>
    <w:p w14:paraId="4FA8996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Folia ostrzegawcza</w:t>
      </w:r>
      <w:r>
        <w:rPr>
          <w:rFonts w:ascii="Calibri" w:eastAsia="Calibri" w:hAnsi="Calibri" w:cs="Calibri"/>
          <w:color w:val="000000"/>
          <w:sz w:val="22"/>
          <w:szCs w:val="22"/>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14:paraId="12130D1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 – niebieską</w:t>
      </w:r>
    </w:p>
    <w:p w14:paraId="7FEB10E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1kV÷20kV – czerwoną.</w:t>
      </w:r>
    </w:p>
    <w:p w14:paraId="77F4B2C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Rury i przepusty kablowe</w:t>
      </w:r>
      <w:r>
        <w:rPr>
          <w:rFonts w:ascii="Calibri" w:eastAsia="Calibri" w:hAnsi="Calibri" w:cs="Calibri"/>
          <w:color w:val="000000"/>
          <w:sz w:val="22"/>
          <w:szCs w:val="22"/>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14:paraId="017A768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7" w:name="_heading=h.1hmsyys" w:colFirst="0" w:colLast="0"/>
      <w:bookmarkEnd w:id="37"/>
    </w:p>
    <w:p w14:paraId="5222AA02"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kablowych</w:t>
      </w:r>
    </w:p>
    <w:p w14:paraId="16E0DDB4"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Wykonywanie rowów kablowych</w:t>
      </w:r>
    </w:p>
    <w:p w14:paraId="4BA6129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kablowe powinny być zgodne z wymaganiami podanymi w Dokumentacji Projektowej. Ich szerokość powinna wynosić nie mniej niż 0,4m, a minimalna głębokość powinna wynosić nie mniej niż:</w:t>
      </w:r>
    </w:p>
    <w:p w14:paraId="3D2305CA" w14:textId="77777777" w:rsidR="00500792" w:rsidRDefault="00F307FE">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0,6m dla kabli oświetlenia ulicznego</w:t>
      </w:r>
    </w:p>
    <w:p w14:paraId="03A1EA4E" w14:textId="77777777" w:rsidR="00500792" w:rsidRDefault="00F307FE">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0,8m dla kabli o napięciu znamionowym do 1kV</w:t>
      </w:r>
    </w:p>
    <w:p w14:paraId="75A67698" w14:textId="77777777" w:rsidR="00500792" w:rsidRDefault="00F307FE">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0,9m dla kabli o napięciu znamionowym powyżej 1kV i kabli do 1kV na terenach użytków rolnych </w:t>
      </w:r>
    </w:p>
    <w:p w14:paraId="0E209145" w14:textId="77777777" w:rsidR="00500792" w:rsidRDefault="00F307FE">
      <w:pPr>
        <w:numPr>
          <w:ilvl w:val="0"/>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1,0m dla kabli o napięciu znamionowym do 20kV na terenach użytków rolnych.</w:t>
      </w:r>
    </w:p>
    <w:p w14:paraId="1271B4D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Wykopy pod rury ochronne kabli powinny spełniać wymagania:</w:t>
      </w:r>
    </w:p>
    <w:p w14:paraId="2F33A5D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szerokość rowu zależna jest od ilości i średnicy układanych rur i powinna być zgodna z Dokumentacją Projektową,</w:t>
      </w:r>
    </w:p>
    <w:p w14:paraId="6B6D63F2"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kabla w rowie kablowym</w:t>
      </w:r>
    </w:p>
    <w:p w14:paraId="5EA0220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14:paraId="4045CAE5"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w:t>
      </w:r>
    </w:p>
    <w:p w14:paraId="50858C0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 przy układaniu nie powinna być niższa niż:</w:t>
      </w:r>
    </w:p>
    <w:p w14:paraId="2E5ADF43" w14:textId="77777777" w:rsidR="00500792" w:rsidRDefault="00F307FE">
      <w:pPr>
        <w:numPr>
          <w:ilvl w:val="0"/>
          <w:numId w:val="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0ºC – dla kabli w izolacji z tworzyw sztucznych</w:t>
      </w:r>
    </w:p>
    <w:p w14:paraId="6F33CF93" w14:textId="77777777" w:rsidR="00500792" w:rsidRDefault="00F307FE">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4ºC – dla kabli w izolacji papierowej i o powłoce metalowej</w:t>
      </w:r>
    </w:p>
    <w:p w14:paraId="31AF2A1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Kabli podczas układania nie należy sztucznie podgrzewać.</w:t>
      </w:r>
    </w:p>
    <w:p w14:paraId="27EFBA8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Wzrost temperatury otoczenia ułożonego kabla, spowodowany przez sąsiednie źródła ciepła, nie powinien przekraczać 5ºC.</w:t>
      </w:r>
    </w:p>
    <w:p w14:paraId="32D2DF80"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Zginanie kabli</w:t>
      </w:r>
    </w:p>
    <w:p w14:paraId="5ED4F5E8"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Przy układaniu kable można zginać tylko w przypadkach koniecznych, przy czym promień gięcia powinien być możliwie duży i nie mniejszy niż:</w:t>
      </w:r>
    </w:p>
    <w:p w14:paraId="2AEABF44" w14:textId="77777777" w:rsidR="00500792" w:rsidRDefault="00F307FE">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25-krotna zewnętrzna średnica kabla w przypadku kabli olejowych</w:t>
      </w:r>
    </w:p>
    <w:p w14:paraId="0AB86275" w14:textId="77777777" w:rsidR="00500792" w:rsidRDefault="00F307FE">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20-krotna zewnętrzna średnica kabla w przypadku kabli o powłoce </w:t>
      </w:r>
      <w:proofErr w:type="spellStart"/>
      <w:r>
        <w:rPr>
          <w:rFonts w:ascii="Calibri" w:eastAsia="Calibri" w:hAnsi="Calibri" w:cs="Calibri"/>
          <w:color w:val="000000"/>
          <w:sz w:val="22"/>
          <w:szCs w:val="22"/>
        </w:rPr>
        <w:t>polwinitowej</w:t>
      </w:r>
      <w:proofErr w:type="spellEnd"/>
    </w:p>
    <w:p w14:paraId="5EA5D24E" w14:textId="77777777" w:rsidR="00500792" w:rsidRDefault="00F307FE">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15-krotna zewnętrzna średnica kabla w przypadku kabli wielożyłowych skręcanych z kabli  jednożyłowych o liczbie nieprzekraczającej 4.</w:t>
      </w:r>
    </w:p>
    <w:p w14:paraId="1A81F632"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Oznaczanie linii kablowych</w:t>
      </w:r>
    </w:p>
    <w:p w14:paraId="06CE994F"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ułożone w ziemi powinny być zaopatrzone na całej długości w trwałe oznaczniki.</w:t>
      </w:r>
    </w:p>
    <w:p w14:paraId="3EDC279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Oznaczniki powinny być rozmieszczone w odstępach nie większych niż 10m oraz przy mufach i w</w:t>
      </w:r>
      <w:r>
        <w:rPr>
          <w:rFonts w:ascii="Calibri" w:eastAsia="Calibri" w:hAnsi="Calibri" w:cs="Calibri"/>
          <w:sz w:val="22"/>
          <w:szCs w:val="22"/>
        </w:rPr>
        <w:t xml:space="preserve"> </w:t>
      </w:r>
      <w:r>
        <w:rPr>
          <w:rFonts w:ascii="Calibri" w:eastAsia="Calibri" w:hAnsi="Calibri" w:cs="Calibri"/>
          <w:color w:val="000000"/>
          <w:sz w:val="22"/>
          <w:szCs w:val="22"/>
        </w:rPr>
        <w:t>miejscach charakterystycznych. Na oznaczniku należy umieścić trwałe napisy zawierające co najmniej:</w:t>
      </w:r>
    </w:p>
    <w:p w14:paraId="1EE6C48A"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symbol i numer ewidencyjny kabla</w:t>
      </w:r>
    </w:p>
    <w:p w14:paraId="160E93F7"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typ kabla i napięcie znamionowe</w:t>
      </w:r>
    </w:p>
    <w:p w14:paraId="484F1630"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znak użytkownika</w:t>
      </w:r>
    </w:p>
    <w:p w14:paraId="1D1316C4" w14:textId="77777777" w:rsidR="00500792" w:rsidRDefault="00F307FE">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rok ułożenia kabla.</w:t>
      </w:r>
    </w:p>
    <w:p w14:paraId="005D2331" w14:textId="77777777" w:rsidR="00500792" w:rsidRDefault="00F307FE">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Oznaczenie trasy</w:t>
      </w:r>
    </w:p>
    <w:p w14:paraId="101BB4F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14:paraId="11F9467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8" w:name="_heading=h.41mghml" w:colFirst="0" w:colLast="0"/>
      <w:bookmarkEnd w:id="38"/>
    </w:p>
    <w:p w14:paraId="2311EF74" w14:textId="77777777" w:rsidR="00500792" w:rsidRDefault="00F307FE">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Jakości robót kablowych</w:t>
      </w:r>
    </w:p>
    <w:p w14:paraId="021BEA1A" w14:textId="77777777" w:rsidR="00500792" w:rsidRDefault="00F307FE">
      <w:pPr>
        <w:numPr>
          <w:ilvl w:val="0"/>
          <w:numId w:val="3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Wymagania ogólne</w:t>
      </w:r>
      <w:r>
        <w:rPr>
          <w:rFonts w:ascii="Calibri" w:eastAsia="Calibri" w:hAnsi="Calibri" w:cs="Calibri"/>
          <w:color w:val="000000"/>
          <w:sz w:val="22"/>
          <w:szCs w:val="22"/>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14:paraId="03F08C8A" w14:textId="77777777" w:rsidR="00500792" w:rsidRDefault="00F307FE">
      <w:pPr>
        <w:numPr>
          <w:ilvl w:val="0"/>
          <w:numId w:val="3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Badania w czasie wykonywania robót:</w:t>
      </w:r>
    </w:p>
    <w:p w14:paraId="3E4C3A3D" w14:textId="77777777" w:rsidR="00500792" w:rsidRDefault="00F307FE">
      <w:pPr>
        <w:numPr>
          <w:ilvl w:val="0"/>
          <w:numId w:val="4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14:paraId="0D631829" w14:textId="77777777" w:rsidR="00500792" w:rsidRDefault="00F307FE">
      <w:pPr>
        <w:numPr>
          <w:ilvl w:val="0"/>
          <w:numId w:val="4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kabli</w:t>
      </w:r>
      <w:r>
        <w:rPr>
          <w:rFonts w:ascii="Calibri" w:eastAsia="Calibri" w:hAnsi="Calibri" w:cs="Calibri"/>
          <w:b/>
          <w:i/>
          <w:color w:val="000000"/>
          <w:sz w:val="22"/>
          <w:szCs w:val="22"/>
        </w:rPr>
        <w:t xml:space="preserve"> </w:t>
      </w:r>
      <w:r>
        <w:rPr>
          <w:rFonts w:ascii="Calibri" w:eastAsia="Calibri" w:hAnsi="Calibri" w:cs="Calibri"/>
          <w:color w:val="000000"/>
          <w:sz w:val="22"/>
          <w:szCs w:val="22"/>
        </w:rPr>
        <w:t xml:space="preserve"> – podczas układania kabli i po zakończeniu robót kablowych należy przeprowadzić następujące pomiary:</w:t>
      </w:r>
    </w:p>
    <w:p w14:paraId="2DA29791"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głębokość zakopania kabla</w:t>
      </w:r>
    </w:p>
    <w:p w14:paraId="519D51C4"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grubość podsypki kablowej nad i pod kablem</w:t>
      </w:r>
    </w:p>
    <w:p w14:paraId="1B56BFF8"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odległość folii ochronnej od kabla</w:t>
      </w:r>
    </w:p>
    <w:p w14:paraId="6A0F58EB" w14:textId="77777777" w:rsidR="00500792" w:rsidRDefault="00F307FE">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stopień zagęszczenia gruntu nad kablem i rozplanowanie nadmiaru gruntu</w:t>
      </w:r>
    </w:p>
    <w:p w14:paraId="69D328A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Wszystkie pomiary należy wykonywać w miejscach zabezpieczeń linii kablowej a uzyskane wyniki mogą być uznane za dobre, jeżeli odbiegają od założonych w Dokumentacji Projektowej nie więcej niż o 10%.</w:t>
      </w:r>
    </w:p>
    <w:p w14:paraId="64CC77F8"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323605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b/>
          <w:color w:val="000000"/>
          <w:sz w:val="22"/>
          <w:szCs w:val="22"/>
        </w:rPr>
        <w:t>Pozostałą infrastrukturę</w:t>
      </w:r>
      <w:r>
        <w:rPr>
          <w:rFonts w:ascii="Calibri" w:eastAsia="Calibri" w:hAnsi="Calibri" w:cs="Calibri"/>
          <w:color w:val="000000"/>
          <w:sz w:val="22"/>
          <w:szCs w:val="22"/>
        </w:rPr>
        <w:t xml:space="preserve"> podziemną należy zabezpieczyć zgodnie z wytycznymi gestora oraz pod jego nadzorem.</w:t>
      </w:r>
    </w:p>
    <w:p w14:paraId="4F342ED1" w14:textId="77777777" w:rsidR="00500792" w:rsidRDefault="00500792">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39" w:name="_heading=h.2grqrue" w:colFirst="0" w:colLast="0"/>
      <w:bookmarkEnd w:id="39"/>
    </w:p>
    <w:p w14:paraId="1FF4E4C4"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ODBIORY ROBÓT SIECI CIEPLNYCH</w:t>
      </w:r>
    </w:p>
    <w:p w14:paraId="10F8E8B5" w14:textId="77777777" w:rsidR="00500792" w:rsidRDefault="00F307FE">
      <w:pPr>
        <w:pBdr>
          <w:top w:val="nil"/>
          <w:left w:val="nil"/>
          <w:bottom w:val="nil"/>
          <w:right w:val="nil"/>
          <w:between w:val="nil"/>
        </w:pBdr>
        <w:tabs>
          <w:tab w:val="left" w:pos="851"/>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odbiorów robót zostały opisane w ST Tom I pkt 19</w:t>
      </w:r>
    </w:p>
    <w:p w14:paraId="38040F64"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0" w:name="_heading=h.vx1227" w:colFirst="0" w:colLast="0"/>
      <w:bookmarkEnd w:id="40"/>
      <w:r>
        <w:rPr>
          <w:rFonts w:ascii="Calibri" w:eastAsia="Calibri" w:hAnsi="Calibri" w:cs="Calibri"/>
          <w:color w:val="000000"/>
          <w:sz w:val="22"/>
          <w:szCs w:val="22"/>
        </w:rPr>
        <w:t xml:space="preserve">  </w:t>
      </w:r>
    </w:p>
    <w:p w14:paraId="0ECF4C8B"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PŁATNOŚCI</w:t>
      </w:r>
    </w:p>
    <w:p w14:paraId="41B82279" w14:textId="77777777" w:rsidR="00500792" w:rsidRDefault="00F307FE">
      <w:pPr>
        <w:pBdr>
          <w:top w:val="nil"/>
          <w:left w:val="nil"/>
          <w:bottom w:val="nil"/>
          <w:right w:val="nil"/>
          <w:between w:val="nil"/>
        </w:pBdr>
        <w:spacing w:line="240" w:lineRule="auto"/>
        <w:ind w:left="0" w:right="72" w:hanging="2"/>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500F5BB7" w14:textId="77777777" w:rsidR="00500792" w:rsidRDefault="00500792">
      <w:pPr>
        <w:pBdr>
          <w:top w:val="nil"/>
          <w:left w:val="nil"/>
          <w:bottom w:val="nil"/>
          <w:right w:val="nil"/>
          <w:between w:val="nil"/>
        </w:pBdr>
        <w:spacing w:line="240" w:lineRule="auto"/>
        <w:ind w:left="0" w:right="72" w:hanging="2"/>
        <w:rPr>
          <w:rFonts w:ascii="Calibri" w:eastAsia="Calibri" w:hAnsi="Calibri" w:cs="Calibri"/>
          <w:color w:val="000000"/>
          <w:sz w:val="22"/>
          <w:szCs w:val="22"/>
        </w:rPr>
      </w:pPr>
      <w:bookmarkStart w:id="41" w:name="_heading=h.3fwokq0" w:colFirst="0" w:colLast="0"/>
      <w:bookmarkEnd w:id="41"/>
    </w:p>
    <w:p w14:paraId="783E5A90" w14:textId="77777777" w:rsidR="00500792" w:rsidRDefault="00F307FE">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PRZEPISY ZWIĄZANE</w:t>
      </w:r>
    </w:p>
    <w:tbl>
      <w:tblPr>
        <w:tblStyle w:val="a"/>
        <w:tblW w:w="9781" w:type="dxa"/>
        <w:tblInd w:w="-142" w:type="dxa"/>
        <w:tblLayout w:type="fixed"/>
        <w:tblLook w:val="0000" w:firstRow="0" w:lastRow="0" w:firstColumn="0" w:lastColumn="0" w:noHBand="0" w:noVBand="0"/>
      </w:tblPr>
      <w:tblGrid>
        <w:gridCol w:w="160"/>
        <w:gridCol w:w="160"/>
        <w:gridCol w:w="9461"/>
      </w:tblGrid>
      <w:tr w:rsidR="00500792" w14:paraId="32C6D879" w14:textId="77777777">
        <w:tc>
          <w:tcPr>
            <w:tcW w:w="160" w:type="dxa"/>
          </w:tcPr>
          <w:p w14:paraId="0B253369"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2D32089B"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7380E464"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Ustawa Prawo budowlane z dnia 7 lipca 1994 r. (tekst jednolity Dz.U. 2023 poz. 682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tc>
      </w:tr>
      <w:tr w:rsidR="00500792" w14:paraId="6970C30B" w14:textId="77777777">
        <w:tc>
          <w:tcPr>
            <w:tcW w:w="160" w:type="dxa"/>
          </w:tcPr>
          <w:p w14:paraId="116B7573"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628567E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32F12DA4"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Rozporządzenia Ministra Energii z dnia 28 sierpnia 2019r. w sprawie bezpieczeństwa i higieny pracy przy urządzeniach energetycznych (Dz.U. 2021 poz. 1210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zm</w:t>
            </w:r>
            <w:proofErr w:type="spellEnd"/>
            <w:r>
              <w:rPr>
                <w:rFonts w:ascii="Calibri" w:eastAsia="Calibri" w:hAnsi="Calibri" w:cs="Calibri"/>
                <w:color w:val="000000"/>
                <w:sz w:val="22"/>
                <w:szCs w:val="22"/>
              </w:rPr>
              <w:t>)</w:t>
            </w:r>
          </w:p>
        </w:tc>
      </w:tr>
      <w:tr w:rsidR="00500792" w14:paraId="75D57D72" w14:textId="77777777">
        <w:tc>
          <w:tcPr>
            <w:tcW w:w="160" w:type="dxa"/>
          </w:tcPr>
          <w:p w14:paraId="25F76E5D"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2051B8C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7A2B9A90"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Infrastruktury z dnia 06 lutego 2003 roku w sprawie bezpieczeństwa i higieny pracy podczas wykonywania robót budowlanych </w:t>
            </w:r>
          </w:p>
        </w:tc>
      </w:tr>
      <w:tr w:rsidR="00500792" w14:paraId="021F7B1E" w14:textId="77777777">
        <w:tc>
          <w:tcPr>
            <w:tcW w:w="160" w:type="dxa"/>
          </w:tcPr>
          <w:p w14:paraId="1A3A776D" w14:textId="77777777" w:rsidR="00500792" w:rsidRDefault="00500792">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5004518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50B9C74B" w14:textId="77777777" w:rsidR="00500792" w:rsidRDefault="00F307FE">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Pracy i Polityki Socjalnej z dnia 26 września 1997r. w sprawie ogólnych przepisów bezpieczeństwa i higieny pracy (Dz. U z 1999 nr 129 poz. 844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tc>
      </w:tr>
    </w:tbl>
    <w:p w14:paraId="0CC2CC79"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82AF5A2" w14:textId="1D99158B"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techniczne wykonania, badania, prób i odbioru określają normy:</w:t>
      </w:r>
    </w:p>
    <w:tbl>
      <w:tblPr>
        <w:tblStyle w:val="a0"/>
        <w:tblW w:w="0" w:type="auto"/>
        <w:tblInd w:w="284" w:type="dxa"/>
        <w:tblLook w:val="04A0" w:firstRow="1" w:lastRow="0" w:firstColumn="1" w:lastColumn="0" w:noHBand="0" w:noVBand="1"/>
      </w:tblPr>
      <w:tblGrid>
        <w:gridCol w:w="2693"/>
        <w:gridCol w:w="284"/>
        <w:gridCol w:w="6378"/>
      </w:tblGrid>
      <w:tr w:rsidR="00883139" w:rsidRPr="00883139" w14:paraId="2E9A9271" w14:textId="77777777" w:rsidTr="00883139">
        <w:tc>
          <w:tcPr>
            <w:tcW w:w="0" w:type="auto"/>
            <w:hideMark/>
          </w:tcPr>
          <w:p w14:paraId="4243782E" w14:textId="77777777" w:rsidR="00883139" w:rsidRPr="00883139" w:rsidRDefault="00883139" w:rsidP="00883139">
            <w:pPr>
              <w:spacing w:line="240" w:lineRule="auto"/>
              <w:ind w:leftChars="0" w:left="0" w:firstLineChars="0" w:hanging="2"/>
              <w:textDirection w:val="lrTb"/>
              <w:textAlignment w:val="auto"/>
              <w:outlineLvl w:val="9"/>
              <w:rPr>
                <w:position w:val="0"/>
                <w:lang w:eastAsia="pl-PL"/>
              </w:rPr>
            </w:pPr>
            <w:r w:rsidRPr="00883139">
              <w:rPr>
                <w:rFonts w:ascii="Calibri" w:hAnsi="Calibri" w:cs="Calibri"/>
                <w:position w:val="0"/>
                <w:sz w:val="22"/>
                <w:szCs w:val="22"/>
                <w:lang w:eastAsia="pl-PL"/>
              </w:rPr>
              <w:t>PN-EN 253+A2:2024-06</w:t>
            </w:r>
            <w:r w:rsidRPr="00883139">
              <w:rPr>
                <w:rFonts w:ascii="Calibri" w:hAnsi="Calibri" w:cs="Calibri"/>
                <w:position w:val="0"/>
                <w:sz w:val="22"/>
                <w:szCs w:val="22"/>
                <w:shd w:val="clear" w:color="auto" w:fill="FFFFFF"/>
                <w:lang w:eastAsia="pl-PL"/>
              </w:rPr>
              <w:t xml:space="preserve"> </w:t>
            </w:r>
            <w:r w:rsidRPr="00883139">
              <w:rPr>
                <w:rFonts w:ascii="Calibri" w:hAnsi="Calibri" w:cs="Calibri"/>
                <w:position w:val="0"/>
                <w:sz w:val="22"/>
                <w:szCs w:val="22"/>
                <w:lang w:eastAsia="pl-PL"/>
              </w:rPr>
              <w:t> </w:t>
            </w:r>
          </w:p>
        </w:tc>
        <w:tc>
          <w:tcPr>
            <w:tcW w:w="0" w:type="auto"/>
            <w:hideMark/>
          </w:tcPr>
          <w:p w14:paraId="31665547" w14:textId="77777777" w:rsidR="00883139" w:rsidRPr="00883139" w:rsidRDefault="00883139" w:rsidP="00883139">
            <w:pPr>
              <w:spacing w:after="0" w:line="240" w:lineRule="auto"/>
              <w:ind w:leftChars="0" w:left="0" w:firstLineChars="0" w:firstLine="0"/>
              <w:jc w:val="left"/>
              <w:textDirection w:val="lrTb"/>
              <w:textAlignment w:val="auto"/>
              <w:outlineLvl w:val="9"/>
              <w:rPr>
                <w:position w:val="0"/>
                <w:lang w:eastAsia="pl-PL"/>
              </w:rPr>
            </w:pPr>
          </w:p>
        </w:tc>
        <w:tc>
          <w:tcPr>
            <w:tcW w:w="0" w:type="auto"/>
            <w:hideMark/>
          </w:tcPr>
          <w:p w14:paraId="3DE25318" w14:textId="77777777" w:rsidR="00883139" w:rsidRPr="00883139" w:rsidRDefault="00883139" w:rsidP="00883139">
            <w:pPr>
              <w:spacing w:line="240" w:lineRule="auto"/>
              <w:ind w:leftChars="0" w:left="-2" w:firstLineChars="0" w:hanging="2"/>
              <w:textDirection w:val="lrTb"/>
              <w:textAlignment w:val="auto"/>
              <w:outlineLvl w:val="9"/>
              <w:rPr>
                <w:position w:val="0"/>
                <w:lang w:eastAsia="pl-PL"/>
              </w:rPr>
            </w:pPr>
            <w:r w:rsidRPr="00883139">
              <w:rPr>
                <w:rFonts w:ascii="Calibri" w:hAnsi="Calibri" w:cs="Calibri"/>
                <w:position w:val="0"/>
                <w:sz w:val="22"/>
                <w:szCs w:val="22"/>
                <w:lang w:eastAsia="pl-PL"/>
              </w:rPr>
              <w:t>Sieci ciepłownicze - System preizolowanych rur zespolonych do wodnych sieci ciepłowniczych układanych bezpośrednio w gruncie - Fabrycznie wykonany zespół rurowy ze stalowej rury przewodowej, izolacji cieplnej z poliuretanu i osłony z polietylenu</w:t>
            </w:r>
          </w:p>
        </w:tc>
      </w:tr>
      <w:tr w:rsidR="00500792" w14:paraId="24F9A172" w14:textId="77777777" w:rsidTr="00883139">
        <w:tblPrEx>
          <w:tblLook w:val="0000" w:firstRow="0" w:lastRow="0" w:firstColumn="0" w:lastColumn="0" w:noHBand="0" w:noVBand="0"/>
        </w:tblPrEx>
        <w:tc>
          <w:tcPr>
            <w:tcW w:w="2693" w:type="dxa"/>
          </w:tcPr>
          <w:p w14:paraId="131E10C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253+A2:2015-12</w:t>
            </w:r>
            <w:r>
              <w:rPr>
                <w:rFonts w:ascii="Calibri" w:eastAsia="Calibri" w:hAnsi="Calibri" w:cs="Calibri"/>
                <w:color w:val="000000"/>
                <w:sz w:val="22"/>
                <w:szCs w:val="22"/>
                <w:highlight w:val="white"/>
              </w:rPr>
              <w:t xml:space="preserve"> </w:t>
            </w:r>
            <w:r>
              <w:rPr>
                <w:rFonts w:ascii="Calibri" w:eastAsia="Calibri" w:hAnsi="Calibri" w:cs="Calibri"/>
                <w:color w:val="000000"/>
                <w:sz w:val="22"/>
                <w:szCs w:val="22"/>
              </w:rPr>
              <w:t xml:space="preserve"> </w:t>
            </w:r>
          </w:p>
        </w:tc>
        <w:tc>
          <w:tcPr>
            <w:tcW w:w="284" w:type="dxa"/>
          </w:tcPr>
          <w:p w14:paraId="0375563B"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779C14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rurowy ze stalowej rury przewodowej, izolacji cieplnej z poliuretanu i płaszcza osłonowego z polietylenu</w:t>
            </w:r>
          </w:p>
        </w:tc>
      </w:tr>
      <w:tr w:rsidR="00500792" w14:paraId="3D1EB1CF" w14:textId="77777777" w:rsidTr="00883139">
        <w:tblPrEx>
          <w:tblLook w:val="0000" w:firstRow="0" w:lastRow="0" w:firstColumn="0" w:lastColumn="0" w:noHBand="0" w:noVBand="0"/>
        </w:tblPrEx>
        <w:tc>
          <w:tcPr>
            <w:tcW w:w="2693" w:type="dxa"/>
          </w:tcPr>
          <w:p w14:paraId="17B354F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448:2015-12</w:t>
            </w:r>
          </w:p>
        </w:tc>
        <w:tc>
          <w:tcPr>
            <w:tcW w:w="284" w:type="dxa"/>
          </w:tcPr>
          <w:p w14:paraId="55CED38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A94E4E9"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Kształtki - zespoły ze stalowej rury przewodowej, izolacji cieplnej w poliuretanu i płaszcza osłonowego z polietylenu</w:t>
            </w:r>
          </w:p>
        </w:tc>
      </w:tr>
      <w:tr w:rsidR="00500792" w14:paraId="06D15ADC" w14:textId="77777777" w:rsidTr="00883139">
        <w:tblPrEx>
          <w:tblLook w:val="0000" w:firstRow="0" w:lastRow="0" w:firstColumn="0" w:lastColumn="0" w:noHBand="0" w:noVBand="0"/>
        </w:tblPrEx>
        <w:tc>
          <w:tcPr>
            <w:tcW w:w="2693" w:type="dxa"/>
          </w:tcPr>
          <w:p w14:paraId="5D98331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488:2015-12</w:t>
            </w:r>
          </w:p>
        </w:tc>
        <w:tc>
          <w:tcPr>
            <w:tcW w:w="284" w:type="dxa"/>
          </w:tcPr>
          <w:p w14:paraId="32EC8126"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6236473"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armatury do stalowych rur przewodowych, z izolacją cieplną z poliuretanu i płaszczem osłonowym z polietylenu</w:t>
            </w:r>
          </w:p>
        </w:tc>
      </w:tr>
      <w:tr w:rsidR="00500792" w14:paraId="2BC45F00" w14:textId="77777777" w:rsidTr="00883139">
        <w:tblPrEx>
          <w:tblLook w:val="0000" w:firstRow="0" w:lastRow="0" w:firstColumn="0" w:lastColumn="0" w:noHBand="0" w:noVBand="0"/>
        </w:tblPrEx>
        <w:tc>
          <w:tcPr>
            <w:tcW w:w="2693" w:type="dxa"/>
          </w:tcPr>
          <w:p w14:paraId="28975D8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489:2009</w:t>
            </w:r>
          </w:p>
        </w:tc>
        <w:tc>
          <w:tcPr>
            <w:tcW w:w="284" w:type="dxa"/>
          </w:tcPr>
          <w:p w14:paraId="51ECA378"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E4803B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złącza stalowych rur przewodowych z izolacją cieplną z poliuretanu i płaszczem osłonowym z polietylenu</w:t>
            </w:r>
          </w:p>
        </w:tc>
      </w:tr>
      <w:tr w:rsidR="00500792" w14:paraId="09E54B07" w14:textId="77777777" w:rsidTr="00883139">
        <w:tblPrEx>
          <w:tblLook w:val="0000" w:firstRow="0" w:lastRow="0" w:firstColumn="0" w:lastColumn="0" w:noHBand="0" w:noVBand="0"/>
        </w:tblPrEx>
        <w:tc>
          <w:tcPr>
            <w:tcW w:w="2693" w:type="dxa"/>
          </w:tcPr>
          <w:p w14:paraId="277D47D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14419:2009</w:t>
            </w:r>
          </w:p>
        </w:tc>
        <w:tc>
          <w:tcPr>
            <w:tcW w:w="284" w:type="dxa"/>
          </w:tcPr>
          <w:p w14:paraId="0C3A99F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F325B4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System kontroli i sygnalizacji zagrożenia stanów awaryjnych</w:t>
            </w:r>
          </w:p>
        </w:tc>
      </w:tr>
      <w:tr w:rsidR="00500792" w14:paraId="083A01A7" w14:textId="77777777" w:rsidTr="00883139">
        <w:tblPrEx>
          <w:tblLook w:val="0000" w:firstRow="0" w:lastRow="0" w:firstColumn="0" w:lastColumn="0" w:noHBand="0" w:noVBand="0"/>
        </w:tblPrEx>
        <w:tc>
          <w:tcPr>
            <w:tcW w:w="2693" w:type="dxa"/>
          </w:tcPr>
          <w:p w14:paraId="3C7C0BE8"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8">
              <w:r w:rsidR="00F307FE">
                <w:rPr>
                  <w:rFonts w:ascii="Calibri" w:eastAsia="Calibri" w:hAnsi="Calibri" w:cs="Calibri"/>
                  <w:color w:val="000000"/>
                  <w:sz w:val="22"/>
                  <w:szCs w:val="22"/>
                </w:rPr>
                <w:t>PN-EN ISO 15607: 2005</w:t>
              </w:r>
            </w:hyperlink>
          </w:p>
        </w:tc>
        <w:tc>
          <w:tcPr>
            <w:tcW w:w="284" w:type="dxa"/>
          </w:tcPr>
          <w:p w14:paraId="7DE19E3E"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3809DF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Postanowienia ogólne dotyczące spawania</w:t>
            </w:r>
          </w:p>
        </w:tc>
      </w:tr>
      <w:tr w:rsidR="00500792" w14:paraId="5877A9F5" w14:textId="77777777" w:rsidTr="00883139">
        <w:tblPrEx>
          <w:tblLook w:val="0000" w:firstRow="0" w:lastRow="0" w:firstColumn="0" w:lastColumn="0" w:noHBand="0" w:noVBand="0"/>
        </w:tblPrEx>
        <w:tc>
          <w:tcPr>
            <w:tcW w:w="2693" w:type="dxa"/>
          </w:tcPr>
          <w:p w14:paraId="345E181E"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9">
              <w:r w:rsidR="00F307FE">
                <w:rPr>
                  <w:rFonts w:ascii="Calibri" w:eastAsia="Calibri" w:hAnsi="Calibri" w:cs="Calibri"/>
                  <w:color w:val="000000"/>
                  <w:sz w:val="22"/>
                  <w:szCs w:val="22"/>
                </w:rPr>
                <w:t>PN-EN ISO 15609-1:2005</w:t>
              </w:r>
            </w:hyperlink>
          </w:p>
        </w:tc>
        <w:tc>
          <w:tcPr>
            <w:tcW w:w="284" w:type="dxa"/>
          </w:tcPr>
          <w:p w14:paraId="18D0166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1F96A8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Instrukcja technologiczna spawania łukowego</w:t>
            </w:r>
          </w:p>
        </w:tc>
      </w:tr>
      <w:tr w:rsidR="00500792" w14:paraId="3C8959E1" w14:textId="77777777" w:rsidTr="00883139">
        <w:tblPrEx>
          <w:tblLook w:val="0000" w:firstRow="0" w:lastRow="0" w:firstColumn="0" w:lastColumn="0" w:noHBand="0" w:noVBand="0"/>
        </w:tblPrEx>
        <w:tc>
          <w:tcPr>
            <w:tcW w:w="2693" w:type="dxa"/>
          </w:tcPr>
          <w:p w14:paraId="01C006B5"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0">
              <w:r w:rsidR="00F307FE">
                <w:rPr>
                  <w:rFonts w:ascii="Calibri" w:eastAsia="Calibri" w:hAnsi="Calibri" w:cs="Calibri"/>
                  <w:color w:val="000000"/>
                  <w:sz w:val="22"/>
                  <w:szCs w:val="22"/>
                </w:rPr>
                <w:t>PN-EN ISO 15614-1:2005</w:t>
              </w:r>
            </w:hyperlink>
          </w:p>
        </w:tc>
        <w:tc>
          <w:tcPr>
            <w:tcW w:w="284" w:type="dxa"/>
          </w:tcPr>
          <w:p w14:paraId="3ECE0B0C"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18A952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Badania technologii spawania łukowego stali</w:t>
            </w:r>
          </w:p>
        </w:tc>
      </w:tr>
      <w:tr w:rsidR="00500792" w14:paraId="2D33BA8A" w14:textId="77777777" w:rsidTr="00883139">
        <w:tblPrEx>
          <w:tblLook w:val="0000" w:firstRow="0" w:lastRow="0" w:firstColumn="0" w:lastColumn="0" w:noHBand="0" w:noVBand="0"/>
        </w:tblPrEx>
        <w:tc>
          <w:tcPr>
            <w:tcW w:w="2693" w:type="dxa"/>
          </w:tcPr>
          <w:p w14:paraId="7C49DC9C"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1">
              <w:r w:rsidR="00F307FE">
                <w:rPr>
                  <w:rFonts w:ascii="Calibri" w:eastAsia="Calibri" w:hAnsi="Calibri" w:cs="Calibri"/>
                  <w:color w:val="000000"/>
                  <w:sz w:val="22"/>
                  <w:szCs w:val="22"/>
                </w:rPr>
                <w:t>PN-EN ISO 17637: 2011</w:t>
              </w:r>
            </w:hyperlink>
          </w:p>
        </w:tc>
        <w:tc>
          <w:tcPr>
            <w:tcW w:w="284" w:type="dxa"/>
          </w:tcPr>
          <w:p w14:paraId="38A14A1A"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EA4A3F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Badania nieniszczące złączy spawanych -- Badania wizualne</w:t>
            </w:r>
          </w:p>
        </w:tc>
      </w:tr>
      <w:tr w:rsidR="00500792" w14:paraId="79364A37" w14:textId="77777777" w:rsidTr="00883139">
        <w:tblPrEx>
          <w:tblLook w:val="0000" w:firstRow="0" w:lastRow="0" w:firstColumn="0" w:lastColumn="0" w:noHBand="0" w:noVBand="0"/>
        </w:tblPrEx>
        <w:tc>
          <w:tcPr>
            <w:tcW w:w="2693" w:type="dxa"/>
          </w:tcPr>
          <w:p w14:paraId="3487F84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4200:1998</w:t>
            </w:r>
          </w:p>
        </w:tc>
        <w:tc>
          <w:tcPr>
            <w:tcW w:w="284" w:type="dxa"/>
          </w:tcPr>
          <w:p w14:paraId="5F4BB15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5DEA394"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o gładkich końcówkach. Wymiary i masy na jednostkę długości.</w:t>
            </w:r>
          </w:p>
        </w:tc>
      </w:tr>
      <w:tr w:rsidR="00500792" w14:paraId="09EF38BC" w14:textId="77777777" w:rsidTr="00883139">
        <w:tblPrEx>
          <w:tblLook w:val="0000" w:firstRow="0" w:lastRow="0" w:firstColumn="0" w:lastColumn="0" w:noHBand="0" w:noVBand="0"/>
        </w:tblPrEx>
        <w:tc>
          <w:tcPr>
            <w:tcW w:w="2693" w:type="dxa"/>
          </w:tcPr>
          <w:p w14:paraId="32CA1E16"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6761:1996</w:t>
            </w:r>
          </w:p>
        </w:tc>
        <w:tc>
          <w:tcPr>
            <w:tcW w:w="284" w:type="dxa"/>
          </w:tcPr>
          <w:p w14:paraId="0EF10072"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EAACFB5"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Przygotowanie końców rur i kształtek do spawania.</w:t>
            </w:r>
          </w:p>
        </w:tc>
      </w:tr>
      <w:tr w:rsidR="00500792" w14:paraId="48512892" w14:textId="77777777" w:rsidTr="00883139">
        <w:tblPrEx>
          <w:tblLook w:val="0000" w:firstRow="0" w:lastRow="0" w:firstColumn="0" w:lastColumn="0" w:noHBand="0" w:noVBand="0"/>
        </w:tblPrEx>
        <w:tc>
          <w:tcPr>
            <w:tcW w:w="2693" w:type="dxa"/>
          </w:tcPr>
          <w:p w14:paraId="39603FF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10220:2005</w:t>
            </w:r>
          </w:p>
        </w:tc>
        <w:tc>
          <w:tcPr>
            <w:tcW w:w="284" w:type="dxa"/>
          </w:tcPr>
          <w:p w14:paraId="3C81CA81"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A429B6A"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 Wymiary i masy na jednostkę długości</w:t>
            </w:r>
          </w:p>
        </w:tc>
      </w:tr>
      <w:tr w:rsidR="00500792" w14:paraId="5E4729CD" w14:textId="77777777" w:rsidTr="00883139">
        <w:tblPrEx>
          <w:tblLook w:val="0000" w:firstRow="0" w:lastRow="0" w:firstColumn="0" w:lastColumn="0" w:noHBand="0" w:noVBand="0"/>
        </w:tblPrEx>
        <w:tc>
          <w:tcPr>
            <w:tcW w:w="2693" w:type="dxa"/>
          </w:tcPr>
          <w:p w14:paraId="6C8E349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10216-2:2014-02</w:t>
            </w:r>
          </w:p>
        </w:tc>
        <w:tc>
          <w:tcPr>
            <w:tcW w:w="284" w:type="dxa"/>
          </w:tcPr>
          <w:p w14:paraId="26837C1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D3D2B7F" w14:textId="77777777" w:rsidR="00500792" w:rsidRDefault="00F307FE">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do zastosowań ciśnieniowych - Warunki techniczne dostawy - Część 2: Rury ze stali niestopowych z określonymi własnościami w temperaturze podwyższonej</w:t>
            </w:r>
          </w:p>
          <w:p w14:paraId="4EBA5B2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500792" w14:paraId="08F1D892" w14:textId="77777777" w:rsidTr="00883139">
        <w:tblPrEx>
          <w:tblLook w:val="0000" w:firstRow="0" w:lastRow="0" w:firstColumn="0" w:lastColumn="0" w:noHBand="0" w:noVBand="0"/>
        </w:tblPrEx>
        <w:tc>
          <w:tcPr>
            <w:tcW w:w="2693" w:type="dxa"/>
          </w:tcPr>
          <w:p w14:paraId="6B1B8060"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PN-EN10217-5: 2004/A1:2006</w:t>
            </w:r>
          </w:p>
        </w:tc>
        <w:tc>
          <w:tcPr>
            <w:tcW w:w="284" w:type="dxa"/>
          </w:tcPr>
          <w:p w14:paraId="1918DA17"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69735787"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ze szwem do zastosowań ciśnieniowych - Warunki techniczne dostawy - Część 5: Rury ze stali niestopowych i stopowych spawane łukiem krytym z określonymi własnościami w temperaturze podwyższonej</w:t>
            </w:r>
          </w:p>
        </w:tc>
      </w:tr>
      <w:tr w:rsidR="00500792" w14:paraId="57D1A592" w14:textId="77777777" w:rsidTr="00883139">
        <w:tblPrEx>
          <w:tblLook w:val="0000" w:firstRow="0" w:lastRow="0" w:firstColumn="0" w:lastColumn="0" w:noHBand="0" w:noVBand="0"/>
        </w:tblPrEx>
        <w:tc>
          <w:tcPr>
            <w:tcW w:w="2693" w:type="dxa"/>
          </w:tcPr>
          <w:p w14:paraId="410E1C8D"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2">
              <w:r w:rsidR="00F307FE">
                <w:rPr>
                  <w:rFonts w:ascii="Calibri" w:eastAsia="Calibri" w:hAnsi="Calibri" w:cs="Calibri"/>
                  <w:color w:val="000000"/>
                  <w:sz w:val="22"/>
                  <w:szCs w:val="22"/>
                </w:rPr>
                <w:t>PN-ISO 6761:1996</w:t>
              </w:r>
            </w:hyperlink>
          </w:p>
        </w:tc>
        <w:tc>
          <w:tcPr>
            <w:tcW w:w="284" w:type="dxa"/>
          </w:tcPr>
          <w:p w14:paraId="556A19F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6272591D"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 Przygotowanie końców rur i kształtek do spawania</w:t>
            </w:r>
          </w:p>
        </w:tc>
      </w:tr>
      <w:tr w:rsidR="00500792" w14:paraId="2B0E7DDB" w14:textId="77777777" w:rsidTr="00883139">
        <w:tblPrEx>
          <w:tblLook w:val="0000" w:firstRow="0" w:lastRow="0" w:firstColumn="0" w:lastColumn="0" w:noHBand="0" w:noVBand="0"/>
        </w:tblPrEx>
        <w:tc>
          <w:tcPr>
            <w:tcW w:w="2693" w:type="dxa"/>
          </w:tcPr>
          <w:p w14:paraId="20C9AB6E"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3">
              <w:r w:rsidR="00F307FE">
                <w:rPr>
                  <w:rFonts w:ascii="Calibri" w:eastAsia="Calibri" w:hAnsi="Calibri" w:cs="Calibri"/>
                  <w:color w:val="000000"/>
                  <w:sz w:val="22"/>
                  <w:szCs w:val="22"/>
                </w:rPr>
                <w:t>PN-EN 10246-10: 2002</w:t>
              </w:r>
            </w:hyperlink>
          </w:p>
        </w:tc>
        <w:tc>
          <w:tcPr>
            <w:tcW w:w="284" w:type="dxa"/>
          </w:tcPr>
          <w:p w14:paraId="73C2692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44A2232"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Radiografia przemysłowa - Radiogramy spoin czołowych w złączach doczołowych ze stali - Wymagania i wytyczne wykonania</w:t>
            </w:r>
          </w:p>
        </w:tc>
      </w:tr>
      <w:tr w:rsidR="00500792" w14:paraId="04487FB3" w14:textId="77777777" w:rsidTr="00883139">
        <w:tblPrEx>
          <w:tblLook w:val="0000" w:firstRow="0" w:lastRow="0" w:firstColumn="0" w:lastColumn="0" w:noHBand="0" w:noVBand="0"/>
        </w:tblPrEx>
        <w:tc>
          <w:tcPr>
            <w:tcW w:w="2693" w:type="dxa"/>
          </w:tcPr>
          <w:p w14:paraId="65FEFC0B"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4">
              <w:r w:rsidR="00F307FE">
                <w:rPr>
                  <w:rFonts w:ascii="Calibri" w:eastAsia="Calibri" w:hAnsi="Calibri" w:cs="Calibri"/>
                  <w:color w:val="000000"/>
                  <w:sz w:val="22"/>
                  <w:szCs w:val="22"/>
                </w:rPr>
                <w:t>PN-EN 12517:2001</w:t>
              </w:r>
            </w:hyperlink>
          </w:p>
        </w:tc>
        <w:tc>
          <w:tcPr>
            <w:tcW w:w="284" w:type="dxa"/>
          </w:tcPr>
          <w:p w14:paraId="021828C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3E0707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radiogramów</w:t>
            </w:r>
          </w:p>
        </w:tc>
      </w:tr>
      <w:tr w:rsidR="00500792" w14:paraId="21C5FA17" w14:textId="77777777" w:rsidTr="00883139">
        <w:tblPrEx>
          <w:tblLook w:val="0000" w:firstRow="0" w:lastRow="0" w:firstColumn="0" w:lastColumn="0" w:noHBand="0" w:noVBand="0"/>
        </w:tblPrEx>
        <w:tc>
          <w:tcPr>
            <w:tcW w:w="2693" w:type="dxa"/>
          </w:tcPr>
          <w:p w14:paraId="6C57AC0C"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5">
              <w:r w:rsidR="00F307FE">
                <w:rPr>
                  <w:rFonts w:ascii="Calibri" w:eastAsia="Calibri" w:hAnsi="Calibri" w:cs="Calibri"/>
                  <w:color w:val="000000"/>
                  <w:sz w:val="22"/>
                  <w:szCs w:val="22"/>
                </w:rPr>
                <w:t>PN-EN 970:1999</w:t>
              </w:r>
            </w:hyperlink>
          </w:p>
        </w:tc>
        <w:tc>
          <w:tcPr>
            <w:tcW w:w="284" w:type="dxa"/>
          </w:tcPr>
          <w:p w14:paraId="7A704723"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065F07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Wadliwość złączy spawanych - Oznaczanie klasy wadliwości na podstawie oględzin zewnętrznych</w:t>
            </w:r>
          </w:p>
        </w:tc>
      </w:tr>
      <w:tr w:rsidR="00500792" w14:paraId="32A5B2BE" w14:textId="77777777" w:rsidTr="00883139">
        <w:tblPrEx>
          <w:tblLook w:val="0000" w:firstRow="0" w:lastRow="0" w:firstColumn="0" w:lastColumn="0" w:noHBand="0" w:noVBand="0"/>
        </w:tblPrEx>
        <w:tc>
          <w:tcPr>
            <w:tcW w:w="2693" w:type="dxa"/>
          </w:tcPr>
          <w:p w14:paraId="4318126E"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6">
              <w:r w:rsidR="00F307FE">
                <w:rPr>
                  <w:rFonts w:ascii="Calibri" w:eastAsia="Calibri" w:hAnsi="Calibri" w:cs="Calibri"/>
                  <w:color w:val="000000"/>
                  <w:sz w:val="22"/>
                  <w:szCs w:val="22"/>
                </w:rPr>
                <w:t>PN-EN 1712:2001</w:t>
              </w:r>
            </w:hyperlink>
          </w:p>
        </w:tc>
        <w:tc>
          <w:tcPr>
            <w:tcW w:w="284" w:type="dxa"/>
          </w:tcPr>
          <w:p w14:paraId="0D87EA25"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22E3B4C"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wyników badań ultradźwiękowych</w:t>
            </w:r>
          </w:p>
        </w:tc>
      </w:tr>
      <w:tr w:rsidR="00500792" w14:paraId="5E9F0895" w14:textId="77777777" w:rsidTr="00883139">
        <w:tblPrEx>
          <w:tblLook w:val="0000" w:firstRow="0" w:lastRow="0" w:firstColumn="0" w:lastColumn="0" w:noHBand="0" w:noVBand="0"/>
        </w:tblPrEx>
        <w:tc>
          <w:tcPr>
            <w:tcW w:w="2693" w:type="dxa"/>
          </w:tcPr>
          <w:p w14:paraId="19C6FE97" w14:textId="77777777" w:rsidR="00500792" w:rsidRDefault="0087189E">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7">
              <w:r w:rsidR="00F307FE">
                <w:rPr>
                  <w:rFonts w:ascii="Calibri" w:eastAsia="Calibri" w:hAnsi="Calibri" w:cs="Calibri"/>
                  <w:color w:val="000000"/>
                  <w:sz w:val="22"/>
                  <w:szCs w:val="22"/>
                </w:rPr>
                <w:t>PN-EN 13480-1: 2005</w:t>
              </w:r>
            </w:hyperlink>
            <w:r w:rsidR="00F307FE">
              <w:rPr>
                <w:rFonts w:ascii="Calibri" w:eastAsia="Calibri" w:hAnsi="Calibri" w:cs="Calibri"/>
                <w:color w:val="000000"/>
                <w:sz w:val="22"/>
                <w:szCs w:val="22"/>
              </w:rPr>
              <w:t xml:space="preserve"> </w:t>
            </w:r>
          </w:p>
        </w:tc>
        <w:tc>
          <w:tcPr>
            <w:tcW w:w="284" w:type="dxa"/>
          </w:tcPr>
          <w:p w14:paraId="022198F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DF6C2E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Rurociągi pary i wody gorącej - Ogólne wymagania i badania</w:t>
            </w:r>
          </w:p>
        </w:tc>
      </w:tr>
      <w:tr w:rsidR="00500792" w14:paraId="65B7D603" w14:textId="77777777" w:rsidTr="00883139">
        <w:tblPrEx>
          <w:tblLook w:val="0000" w:firstRow="0" w:lastRow="0" w:firstColumn="0" w:lastColumn="0" w:noHBand="0" w:noVBand="0"/>
        </w:tblPrEx>
        <w:tc>
          <w:tcPr>
            <w:tcW w:w="2693" w:type="dxa"/>
          </w:tcPr>
          <w:p w14:paraId="16191A9E"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PN-B-10405/1999</w:t>
            </w:r>
          </w:p>
        </w:tc>
        <w:tc>
          <w:tcPr>
            <w:tcW w:w="284" w:type="dxa"/>
          </w:tcPr>
          <w:p w14:paraId="5C1ED4BF"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25D489D1"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Wymagania i badania przy odbiorze.</w:t>
            </w:r>
          </w:p>
        </w:tc>
      </w:tr>
      <w:tr w:rsidR="00500792" w14:paraId="499263FB" w14:textId="77777777" w:rsidTr="00883139">
        <w:tblPrEx>
          <w:tblLook w:val="0000" w:firstRow="0" w:lastRow="0" w:firstColumn="0" w:lastColumn="0" w:noHBand="0" w:noVBand="0"/>
        </w:tblPrEx>
        <w:tc>
          <w:tcPr>
            <w:tcW w:w="2693" w:type="dxa"/>
          </w:tcPr>
          <w:p w14:paraId="589A2F0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PN-B-02421/2000</w:t>
            </w:r>
          </w:p>
        </w:tc>
        <w:tc>
          <w:tcPr>
            <w:tcW w:w="284" w:type="dxa"/>
          </w:tcPr>
          <w:p w14:paraId="2E0B9FCD" w14:textId="77777777" w:rsidR="00500792" w:rsidRDefault="00500792">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EFE370B" w14:textId="77777777" w:rsidR="00500792" w:rsidRDefault="00F307F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 cieplna rurociągów, armatury i urządzeń. Wymagania i badania</w:t>
            </w:r>
          </w:p>
        </w:tc>
      </w:tr>
    </w:tbl>
    <w:p w14:paraId="10127CDD" w14:textId="77777777" w:rsidR="00500792" w:rsidRDefault="00500792">
      <w:pPr>
        <w:pBdr>
          <w:top w:val="nil"/>
          <w:left w:val="nil"/>
          <w:bottom w:val="nil"/>
          <w:right w:val="nil"/>
          <w:between w:val="nil"/>
        </w:pBdr>
        <w:spacing w:line="240" w:lineRule="auto"/>
        <w:ind w:left="0" w:right="72" w:hanging="2"/>
        <w:rPr>
          <w:rFonts w:ascii="Calibri" w:eastAsia="Calibri" w:hAnsi="Calibri" w:cs="Calibri"/>
          <w:color w:val="000000"/>
          <w:sz w:val="22"/>
          <w:szCs w:val="22"/>
        </w:rPr>
      </w:pPr>
    </w:p>
    <w:sectPr w:rsidR="00500792">
      <w:footerReference w:type="default" r:id="rId18"/>
      <w:pgSz w:w="11906" w:h="16838"/>
      <w:pgMar w:top="1417" w:right="1133"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C67BF" w14:textId="77777777" w:rsidR="0087189E" w:rsidRDefault="0087189E">
      <w:pPr>
        <w:spacing w:after="0" w:line="240" w:lineRule="auto"/>
        <w:ind w:left="0" w:hanging="2"/>
      </w:pPr>
      <w:r>
        <w:separator/>
      </w:r>
    </w:p>
  </w:endnote>
  <w:endnote w:type="continuationSeparator" w:id="0">
    <w:p w14:paraId="5A1B40E7" w14:textId="77777777" w:rsidR="0087189E" w:rsidRDefault="0087189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3C3BD" w14:textId="77777777" w:rsidR="00500792" w:rsidRDefault="00F307FE">
    <w:pPr>
      <w:pBdr>
        <w:top w:val="nil"/>
        <w:left w:val="nil"/>
        <w:bottom w:val="nil"/>
        <w:right w:val="nil"/>
        <w:between w:val="nil"/>
      </w:pBdr>
      <w:tabs>
        <w:tab w:val="center" w:pos="4536"/>
        <w:tab w:val="right" w:pos="9072"/>
      </w:tabs>
      <w:spacing w:line="240" w:lineRule="auto"/>
      <w:ind w:left="0" w:right="360" w:hanging="2"/>
      <w:rPr>
        <w:color w:val="000000"/>
      </w:rPr>
    </w:pPr>
    <w:r>
      <w:fldChar w:fldCharType="begin"/>
    </w:r>
    <w:r>
      <w:instrText>PAGE</w:instrText>
    </w:r>
    <w:r>
      <w:fldChar w:fldCharType="separate"/>
    </w:r>
    <w:r w:rsidR="00FD26E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62D70" w14:textId="77777777" w:rsidR="0087189E" w:rsidRDefault="0087189E">
      <w:pPr>
        <w:spacing w:after="0" w:line="240" w:lineRule="auto"/>
        <w:ind w:left="0" w:hanging="2"/>
      </w:pPr>
      <w:r>
        <w:separator/>
      </w:r>
    </w:p>
  </w:footnote>
  <w:footnote w:type="continuationSeparator" w:id="0">
    <w:p w14:paraId="2732896D" w14:textId="77777777" w:rsidR="0087189E" w:rsidRDefault="0087189E">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F90"/>
    <w:multiLevelType w:val="multilevel"/>
    <w:tmpl w:val="5F78D7F0"/>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 w15:restartNumberingAfterBreak="0">
    <w:nsid w:val="088D2AD7"/>
    <w:multiLevelType w:val="multilevel"/>
    <w:tmpl w:val="69F66AF0"/>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3"/>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2" w15:restartNumberingAfterBreak="0">
    <w:nsid w:val="097879E8"/>
    <w:multiLevelType w:val="multilevel"/>
    <w:tmpl w:val="020E3E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9A8248D"/>
    <w:multiLevelType w:val="multilevel"/>
    <w:tmpl w:val="C60EB90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E935E19"/>
    <w:multiLevelType w:val="multilevel"/>
    <w:tmpl w:val="4C362BE4"/>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5" w15:restartNumberingAfterBreak="0">
    <w:nsid w:val="135C5B68"/>
    <w:multiLevelType w:val="multilevel"/>
    <w:tmpl w:val="F9C237DA"/>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9"/>
      </w:pPr>
      <w:rPr>
        <w:vertAlign w:val="baseline"/>
      </w:rPr>
    </w:lvl>
    <w:lvl w:ilvl="8">
      <w:start w:val="1"/>
      <w:numFmt w:val="decimal"/>
      <w:lvlText w:val="%1.%2.%3.%4.%5.%6.%7.%8.%9"/>
      <w:lvlJc w:val="left"/>
      <w:pPr>
        <w:ind w:left="4424" w:hanging="2160"/>
      </w:pPr>
      <w:rPr>
        <w:vertAlign w:val="baseline"/>
      </w:rPr>
    </w:lvl>
  </w:abstractNum>
  <w:abstractNum w:abstractNumId="6" w15:restartNumberingAfterBreak="0">
    <w:nsid w:val="145A7D9C"/>
    <w:multiLevelType w:val="multilevel"/>
    <w:tmpl w:val="5EA0A14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67D60EA"/>
    <w:multiLevelType w:val="multilevel"/>
    <w:tmpl w:val="74F69B48"/>
    <w:lvl w:ilvl="0">
      <w:numFmt w:val="bullet"/>
      <w:lvlText w:val="-"/>
      <w:lvlJc w:val="left"/>
      <w:pPr>
        <w:ind w:left="1636" w:hanging="360"/>
      </w:pPr>
      <w:rPr>
        <w:rFonts w:ascii="Times New Roman" w:eastAsia="Times New Roman" w:hAnsi="Times New Roman" w:cs="Times New Roman"/>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7931634"/>
    <w:multiLevelType w:val="multilevel"/>
    <w:tmpl w:val="DDACC940"/>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2"/>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9" w15:restartNumberingAfterBreak="0">
    <w:nsid w:val="18872C09"/>
    <w:multiLevelType w:val="multilevel"/>
    <w:tmpl w:val="3996A7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1AD63A23"/>
    <w:multiLevelType w:val="multilevel"/>
    <w:tmpl w:val="16CCCDA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C103E36"/>
    <w:multiLevelType w:val="multilevel"/>
    <w:tmpl w:val="B1E6787C"/>
    <w:lvl w:ilvl="0">
      <w:start w:val="1"/>
      <w:numFmt w:val="lowerLetter"/>
      <w:pStyle w:val="Listapunktowana21"/>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1C2602AE"/>
    <w:multiLevelType w:val="multilevel"/>
    <w:tmpl w:val="D3AC275A"/>
    <w:lvl w:ilvl="0">
      <w:start w:val="4"/>
      <w:numFmt w:val="decimal"/>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13" w15:restartNumberingAfterBreak="0">
    <w:nsid w:val="1C8F4090"/>
    <w:multiLevelType w:val="multilevel"/>
    <w:tmpl w:val="09181A9E"/>
    <w:lvl w:ilvl="0">
      <w:start w:val="1"/>
      <w:numFmt w:val="decimal"/>
      <w:lvlText w:val="%1)"/>
      <w:lvlJc w:val="left"/>
      <w:pPr>
        <w:ind w:left="708"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0370F7C"/>
    <w:multiLevelType w:val="multilevel"/>
    <w:tmpl w:val="65DAC298"/>
    <w:lvl w:ilvl="0">
      <w:start w:val="1"/>
      <w:numFmt w:val="decimal"/>
      <w:lvlText w:val="%1)"/>
      <w:lvlJc w:val="left"/>
      <w:pPr>
        <w:ind w:left="720" w:hanging="360"/>
      </w:pPr>
      <w:rPr>
        <w:rFonts w:ascii="Calibri" w:eastAsia="Calibri" w:hAnsi="Calibri" w:cs="Calibri"/>
        <w:b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03E25B5"/>
    <w:multiLevelType w:val="multilevel"/>
    <w:tmpl w:val="BA98F6C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7662C39"/>
    <w:multiLevelType w:val="multilevel"/>
    <w:tmpl w:val="60227D14"/>
    <w:lvl w:ilvl="0">
      <w:start w:val="1"/>
      <w:numFmt w:val="decimal"/>
      <w:pStyle w:val="Nagwek9"/>
      <w:lvlText w:val="%1."/>
      <w:lvlJc w:val="left"/>
      <w:pPr>
        <w:ind w:left="360" w:hanging="360"/>
      </w:pPr>
      <w:rPr>
        <w:rFonts w:ascii="Noto Sans Symbols" w:eastAsia="Noto Sans Symbols" w:hAnsi="Noto Sans Symbols" w:cs="Noto Sans Symbols"/>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rFonts w:ascii="Noto Sans Symbols" w:eastAsia="Noto Sans Symbols" w:hAnsi="Noto Sans Symbols" w:cs="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eastAsia="Courier New" w:hAnsi="Courier New" w:cs="Courier New"/>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7" w15:restartNumberingAfterBreak="0">
    <w:nsid w:val="2B761376"/>
    <w:multiLevelType w:val="multilevel"/>
    <w:tmpl w:val="B0DC75DE"/>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o"/>
      <w:lvlJc w:val="left"/>
      <w:pPr>
        <w:ind w:left="3011" w:hanging="360"/>
      </w:pPr>
      <w:rPr>
        <w:rFonts w:ascii="Courier New" w:eastAsia="Courier New" w:hAnsi="Courier New" w:cs="Courier New"/>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8" w15:restartNumberingAfterBreak="0">
    <w:nsid w:val="2EC31F96"/>
    <w:multiLevelType w:val="multilevel"/>
    <w:tmpl w:val="DDE2D4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328020BE"/>
    <w:multiLevelType w:val="multilevel"/>
    <w:tmpl w:val="C59C8EF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5442F72"/>
    <w:multiLevelType w:val="multilevel"/>
    <w:tmpl w:val="A89018C0"/>
    <w:lvl w:ilvl="0">
      <w:start w:val="1"/>
      <w:numFmt w:val="lowerLetter"/>
      <w:lvlText w:val="%1)"/>
      <w:lvlJc w:val="left"/>
      <w:pPr>
        <w:ind w:left="709" w:hanging="359"/>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21" w15:restartNumberingAfterBreak="0">
    <w:nsid w:val="37B319AD"/>
    <w:multiLevelType w:val="multilevel"/>
    <w:tmpl w:val="59B27DC4"/>
    <w:lvl w:ilvl="0">
      <w:start w:val="1"/>
      <w:numFmt w:val="lowerLetter"/>
      <w:pStyle w:val="Nagwek8"/>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388B732E"/>
    <w:multiLevelType w:val="multilevel"/>
    <w:tmpl w:val="E5E648AE"/>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eastAsia="Tahoma" w:hAnsi="Tahoma" w:cs="Tahoma"/>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273" w:hanging="720"/>
      </w:pPr>
      <w:rPr>
        <w:rFonts w:ascii="Tahoma" w:eastAsia="Tahoma" w:hAnsi="Tahoma" w:cs="Tahoma"/>
        <w:vertAlign w:val="baseline"/>
      </w:rPr>
    </w:lvl>
    <w:lvl w:ilvl="4">
      <w:start w:val="1"/>
      <w:numFmt w:val="decimal"/>
      <w:lvlText w:val="%1.%2.%3.%4.%5."/>
      <w:lvlJc w:val="left"/>
      <w:pPr>
        <w:ind w:left="4484" w:hanging="1080"/>
      </w:pPr>
      <w:rPr>
        <w:rFonts w:ascii="Tahoma" w:eastAsia="Tahoma" w:hAnsi="Tahoma" w:cs="Tahoma"/>
        <w:vertAlign w:val="baseline"/>
      </w:rPr>
    </w:lvl>
    <w:lvl w:ilvl="5">
      <w:start w:val="1"/>
      <w:numFmt w:val="decimal"/>
      <w:lvlText w:val="%1.%2.%3.%4.%5.%6."/>
      <w:lvlJc w:val="left"/>
      <w:pPr>
        <w:ind w:left="5335" w:hanging="1080"/>
      </w:pPr>
      <w:rPr>
        <w:rFonts w:ascii="Tahoma" w:eastAsia="Tahoma" w:hAnsi="Tahoma" w:cs="Tahoma"/>
        <w:vertAlign w:val="baseline"/>
      </w:rPr>
    </w:lvl>
    <w:lvl w:ilvl="6">
      <w:start w:val="1"/>
      <w:numFmt w:val="decimal"/>
      <w:lvlText w:val="%1.%2.%3.%4.%5.%6.%7."/>
      <w:lvlJc w:val="left"/>
      <w:pPr>
        <w:ind w:left="6546" w:hanging="1440"/>
      </w:pPr>
      <w:rPr>
        <w:rFonts w:ascii="Tahoma" w:eastAsia="Tahoma" w:hAnsi="Tahoma" w:cs="Tahoma"/>
        <w:vertAlign w:val="baseline"/>
      </w:rPr>
    </w:lvl>
    <w:lvl w:ilvl="7">
      <w:start w:val="1"/>
      <w:numFmt w:val="decimal"/>
      <w:lvlText w:val="%1.%2.%3.%4.%5.%6.%7.%8."/>
      <w:lvlJc w:val="left"/>
      <w:pPr>
        <w:ind w:left="7397" w:hanging="1440"/>
      </w:pPr>
      <w:rPr>
        <w:rFonts w:ascii="Tahoma" w:eastAsia="Tahoma" w:hAnsi="Tahoma" w:cs="Tahoma"/>
        <w:vertAlign w:val="baseline"/>
      </w:rPr>
    </w:lvl>
    <w:lvl w:ilvl="8">
      <w:start w:val="1"/>
      <w:numFmt w:val="decimal"/>
      <w:lvlText w:val="%1.%2.%3.%4.%5.%6.%7.%8.%9."/>
      <w:lvlJc w:val="left"/>
      <w:pPr>
        <w:ind w:left="8608" w:hanging="1800"/>
      </w:pPr>
      <w:rPr>
        <w:rFonts w:ascii="Tahoma" w:eastAsia="Tahoma" w:hAnsi="Tahoma" w:cs="Tahoma"/>
        <w:vertAlign w:val="baseline"/>
      </w:rPr>
    </w:lvl>
  </w:abstractNum>
  <w:abstractNum w:abstractNumId="23" w15:restartNumberingAfterBreak="0">
    <w:nsid w:val="415F10A4"/>
    <w:multiLevelType w:val="multilevel"/>
    <w:tmpl w:val="45C0521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4135913"/>
    <w:multiLevelType w:val="multilevel"/>
    <w:tmpl w:val="CCC4F62A"/>
    <w:lvl w:ilvl="0">
      <w:start w:val="9"/>
      <w:numFmt w:val="decimal"/>
      <w:lvlText w:val="%1"/>
      <w:lvlJc w:val="left"/>
      <w:pPr>
        <w:ind w:left="360" w:hanging="360"/>
      </w:pPr>
      <w:rPr>
        <w:rFonts w:ascii="Tahoma" w:eastAsia="Tahoma" w:hAnsi="Tahoma" w:cs="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633" w:hanging="1080"/>
      </w:pPr>
      <w:rPr>
        <w:rFonts w:ascii="Tahoma" w:eastAsia="Tahoma" w:hAnsi="Tahoma" w:cs="Tahoma"/>
        <w:vertAlign w:val="baseline"/>
      </w:rPr>
    </w:lvl>
    <w:lvl w:ilvl="4">
      <w:start w:val="1"/>
      <w:numFmt w:val="decimal"/>
      <w:lvlText w:val="%1.%2.%3.%4.%5"/>
      <w:lvlJc w:val="left"/>
      <w:pPr>
        <w:ind w:left="4844" w:hanging="1440"/>
      </w:pPr>
      <w:rPr>
        <w:rFonts w:ascii="Tahoma" w:eastAsia="Tahoma" w:hAnsi="Tahoma" w:cs="Tahoma"/>
        <w:vertAlign w:val="baseline"/>
      </w:rPr>
    </w:lvl>
    <w:lvl w:ilvl="5">
      <w:start w:val="1"/>
      <w:numFmt w:val="decimal"/>
      <w:lvlText w:val="%1.%2.%3.%4.%5.%6"/>
      <w:lvlJc w:val="left"/>
      <w:pPr>
        <w:ind w:left="6055" w:hanging="1800"/>
      </w:pPr>
      <w:rPr>
        <w:rFonts w:ascii="Tahoma" w:eastAsia="Tahoma" w:hAnsi="Tahoma" w:cs="Tahoma"/>
        <w:vertAlign w:val="baseline"/>
      </w:rPr>
    </w:lvl>
    <w:lvl w:ilvl="6">
      <w:start w:val="1"/>
      <w:numFmt w:val="decimal"/>
      <w:lvlText w:val="%1.%2.%3.%4.%5.%6.%7"/>
      <w:lvlJc w:val="left"/>
      <w:pPr>
        <w:ind w:left="6906" w:hanging="1800"/>
      </w:pPr>
      <w:rPr>
        <w:rFonts w:ascii="Tahoma" w:eastAsia="Tahoma" w:hAnsi="Tahoma" w:cs="Tahoma"/>
        <w:vertAlign w:val="baseline"/>
      </w:rPr>
    </w:lvl>
    <w:lvl w:ilvl="7">
      <w:start w:val="1"/>
      <w:numFmt w:val="decimal"/>
      <w:lvlText w:val="%1.%2.%3.%4.%5.%6.%7.%8"/>
      <w:lvlJc w:val="left"/>
      <w:pPr>
        <w:ind w:left="8117" w:hanging="2160"/>
      </w:pPr>
      <w:rPr>
        <w:rFonts w:ascii="Tahoma" w:eastAsia="Tahoma" w:hAnsi="Tahoma" w:cs="Tahoma"/>
        <w:vertAlign w:val="baseline"/>
      </w:rPr>
    </w:lvl>
    <w:lvl w:ilvl="8">
      <w:start w:val="1"/>
      <w:numFmt w:val="decimal"/>
      <w:lvlText w:val="%1.%2.%3.%4.%5.%6.%7.%8.%9"/>
      <w:lvlJc w:val="left"/>
      <w:pPr>
        <w:ind w:left="9328" w:hanging="2520"/>
      </w:pPr>
      <w:rPr>
        <w:rFonts w:ascii="Tahoma" w:eastAsia="Tahoma" w:hAnsi="Tahoma" w:cs="Tahoma"/>
        <w:vertAlign w:val="baseline"/>
      </w:rPr>
    </w:lvl>
  </w:abstractNum>
  <w:abstractNum w:abstractNumId="25" w15:restartNumberingAfterBreak="0">
    <w:nsid w:val="46F90226"/>
    <w:multiLevelType w:val="multilevel"/>
    <w:tmpl w:val="0F56CB5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49F33131"/>
    <w:multiLevelType w:val="multilevel"/>
    <w:tmpl w:val="ACFCD8BE"/>
    <w:lvl w:ilvl="0">
      <w:start w:val="3"/>
      <w:numFmt w:val="bullet"/>
      <w:lvlText w:val="-"/>
      <w:lvlJc w:val="left"/>
      <w:pPr>
        <w:ind w:left="927" w:hanging="360"/>
      </w:pPr>
      <w:rPr>
        <w:rFonts w:ascii="Times New Roman" w:eastAsia="Times New Roman" w:hAnsi="Times New Roman" w:cs="Times New Roman"/>
        <w:vertAlign w:val="superscrip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4C17440B"/>
    <w:multiLevelType w:val="multilevel"/>
    <w:tmpl w:val="24808AC6"/>
    <w:lvl w:ilvl="0">
      <w:start w:val="1"/>
      <w:numFmt w:val="decimal"/>
      <w:pStyle w:val="Listapunktowana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4CC86CB9"/>
    <w:multiLevelType w:val="multilevel"/>
    <w:tmpl w:val="8022316A"/>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4CE24ACE"/>
    <w:multiLevelType w:val="multilevel"/>
    <w:tmpl w:val="F9723A7A"/>
    <w:lvl w:ilvl="0">
      <w:start w:val="1"/>
      <w:numFmt w:val="bullet"/>
      <w:lvlText w:val="●"/>
      <w:lvlJc w:val="left"/>
      <w:pPr>
        <w:ind w:left="1080" w:hanging="360"/>
      </w:pPr>
      <w:rPr>
        <w:rFonts w:ascii="Courier New" w:eastAsia="Courier New" w:hAnsi="Courier New" w:cs="Courier New"/>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0" w15:restartNumberingAfterBreak="0">
    <w:nsid w:val="51D943FE"/>
    <w:multiLevelType w:val="multilevel"/>
    <w:tmpl w:val="3EACAF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537C08E2"/>
    <w:multiLevelType w:val="multilevel"/>
    <w:tmpl w:val="E1A6445C"/>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32" w15:restartNumberingAfterBreak="0">
    <w:nsid w:val="545C23A1"/>
    <w:multiLevelType w:val="multilevel"/>
    <w:tmpl w:val="089A55C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54B279CD"/>
    <w:multiLevelType w:val="multilevel"/>
    <w:tmpl w:val="07FEF9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583232C3"/>
    <w:multiLevelType w:val="multilevel"/>
    <w:tmpl w:val="3B024F3E"/>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35" w15:restartNumberingAfterBreak="0">
    <w:nsid w:val="5B7727DE"/>
    <w:multiLevelType w:val="multilevel"/>
    <w:tmpl w:val="74740000"/>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36" w15:restartNumberingAfterBreak="0">
    <w:nsid w:val="5FBE421E"/>
    <w:multiLevelType w:val="multilevel"/>
    <w:tmpl w:val="573E4FD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5FEB1225"/>
    <w:multiLevelType w:val="multilevel"/>
    <w:tmpl w:val="9F588806"/>
    <w:lvl w:ilvl="0">
      <w:start w:val="1"/>
      <w:numFmt w:val="lowerLetter"/>
      <w:pStyle w:val="p"/>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1B41207"/>
    <w:multiLevelType w:val="multilevel"/>
    <w:tmpl w:val="ACCEE556"/>
    <w:lvl w:ilvl="0">
      <w:start w:val="1"/>
      <w:numFmt w:val="decimal"/>
      <w:lvlText w:val="%1)"/>
      <w:lvlJc w:val="left"/>
      <w:pPr>
        <w:ind w:left="708" w:hanging="435"/>
      </w:pPr>
      <w:rPr>
        <w:b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39" w15:restartNumberingAfterBreak="0">
    <w:nsid w:val="66093C2D"/>
    <w:multiLevelType w:val="multilevel"/>
    <w:tmpl w:val="AD6A68BA"/>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40" w15:restartNumberingAfterBreak="0">
    <w:nsid w:val="68251CFE"/>
    <w:multiLevelType w:val="multilevel"/>
    <w:tmpl w:val="CD2A37F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68792B1F"/>
    <w:multiLevelType w:val="multilevel"/>
    <w:tmpl w:val="DDACC27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753D6455"/>
    <w:multiLevelType w:val="multilevel"/>
    <w:tmpl w:val="DD9082C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3" w15:restartNumberingAfterBreak="0">
    <w:nsid w:val="7616690A"/>
    <w:multiLevelType w:val="multilevel"/>
    <w:tmpl w:val="D0D29370"/>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eastAsia="Tahoma" w:hAnsi="Tahoma" w:cs="Tahoma"/>
        <w:vertAlign w:val="baseline"/>
      </w:rPr>
    </w:lvl>
    <w:lvl w:ilvl="2">
      <w:start w:val="7"/>
      <w:numFmt w:val="decimal"/>
      <w:lvlText w:val="%1.%2.%3"/>
      <w:lvlJc w:val="left"/>
      <w:pPr>
        <w:ind w:left="1286" w:hanging="720"/>
      </w:pPr>
      <w:rPr>
        <w:rFonts w:ascii="Tahoma" w:eastAsia="Tahoma" w:hAnsi="Tahoma" w:cs="Tahoma"/>
        <w:vertAlign w:val="baseline"/>
      </w:rPr>
    </w:lvl>
    <w:lvl w:ilvl="3">
      <w:start w:val="1"/>
      <w:numFmt w:val="decimal"/>
      <w:lvlText w:val="%1.%2.%3.%4"/>
      <w:lvlJc w:val="left"/>
      <w:pPr>
        <w:ind w:left="1569" w:hanging="720"/>
      </w:pPr>
      <w:rPr>
        <w:rFonts w:ascii="Tahoma" w:eastAsia="Tahoma" w:hAnsi="Tahoma" w:cs="Tahoma"/>
        <w:vertAlign w:val="baseline"/>
      </w:rPr>
    </w:lvl>
    <w:lvl w:ilvl="4">
      <w:start w:val="1"/>
      <w:numFmt w:val="decimal"/>
      <w:lvlText w:val="%1.%2.%3.%4.%5"/>
      <w:lvlJc w:val="left"/>
      <w:pPr>
        <w:ind w:left="2212" w:hanging="1080"/>
      </w:pPr>
      <w:rPr>
        <w:rFonts w:ascii="Tahoma" w:eastAsia="Tahoma" w:hAnsi="Tahoma" w:cs="Tahoma"/>
        <w:vertAlign w:val="baseline"/>
      </w:rPr>
    </w:lvl>
    <w:lvl w:ilvl="5">
      <w:start w:val="1"/>
      <w:numFmt w:val="decimal"/>
      <w:lvlText w:val="%1.%2.%3.%4.%5.%6"/>
      <w:lvlJc w:val="left"/>
      <w:pPr>
        <w:ind w:left="2495" w:hanging="1080"/>
      </w:pPr>
      <w:rPr>
        <w:rFonts w:ascii="Tahoma" w:eastAsia="Tahoma" w:hAnsi="Tahoma" w:cs="Tahoma"/>
        <w:vertAlign w:val="baseline"/>
      </w:rPr>
    </w:lvl>
    <w:lvl w:ilvl="6">
      <w:start w:val="1"/>
      <w:numFmt w:val="decimal"/>
      <w:lvlText w:val="%1.%2.%3.%4.%5.%6.%7"/>
      <w:lvlJc w:val="left"/>
      <w:pPr>
        <w:ind w:left="3138" w:hanging="1440"/>
      </w:pPr>
      <w:rPr>
        <w:rFonts w:ascii="Tahoma" w:eastAsia="Tahoma" w:hAnsi="Tahoma" w:cs="Tahoma"/>
        <w:vertAlign w:val="baseline"/>
      </w:rPr>
    </w:lvl>
    <w:lvl w:ilvl="7">
      <w:start w:val="1"/>
      <w:numFmt w:val="decimal"/>
      <w:lvlText w:val="%1.%2.%3.%4.%5.%6.%7.%8"/>
      <w:lvlJc w:val="left"/>
      <w:pPr>
        <w:ind w:left="3421" w:hanging="1439"/>
      </w:pPr>
      <w:rPr>
        <w:rFonts w:ascii="Tahoma" w:eastAsia="Tahoma" w:hAnsi="Tahoma" w:cs="Tahoma"/>
        <w:vertAlign w:val="baseline"/>
      </w:rPr>
    </w:lvl>
    <w:lvl w:ilvl="8">
      <w:start w:val="1"/>
      <w:numFmt w:val="decimal"/>
      <w:lvlText w:val="%1.%2.%3.%4.%5.%6.%7.%8.%9"/>
      <w:lvlJc w:val="left"/>
      <w:pPr>
        <w:ind w:left="4064" w:hanging="1800"/>
      </w:pPr>
      <w:rPr>
        <w:rFonts w:ascii="Tahoma" w:eastAsia="Tahoma" w:hAnsi="Tahoma" w:cs="Tahoma"/>
        <w:vertAlign w:val="baseline"/>
      </w:rPr>
    </w:lvl>
  </w:abstractNum>
  <w:abstractNum w:abstractNumId="44" w15:restartNumberingAfterBreak="0">
    <w:nsid w:val="7B763D44"/>
    <w:multiLevelType w:val="multilevel"/>
    <w:tmpl w:val="5314B2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7F355C17"/>
    <w:multiLevelType w:val="multilevel"/>
    <w:tmpl w:val="4D0E7BBE"/>
    <w:lvl w:ilvl="0">
      <w:start w:val="1"/>
      <w:numFmt w:val="decimal"/>
      <w:lvlText w:val="%1."/>
      <w:lvlJc w:val="left"/>
      <w:pPr>
        <w:ind w:left="360" w:hanging="360"/>
      </w:pPr>
      <w:rPr>
        <w:rFonts w:ascii="Calibri" w:eastAsia="Calibri" w:hAnsi="Calibri" w:cs="Calibri"/>
        <w:sz w:val="24"/>
        <w:szCs w:val="24"/>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11"/>
  </w:num>
  <w:num w:numId="2">
    <w:abstractNumId w:val="32"/>
  </w:num>
  <w:num w:numId="3">
    <w:abstractNumId w:val="37"/>
  </w:num>
  <w:num w:numId="4">
    <w:abstractNumId w:val="42"/>
  </w:num>
  <w:num w:numId="5">
    <w:abstractNumId w:val="21"/>
  </w:num>
  <w:num w:numId="6">
    <w:abstractNumId w:val="16"/>
  </w:num>
  <w:num w:numId="7">
    <w:abstractNumId w:val="0"/>
  </w:num>
  <w:num w:numId="8">
    <w:abstractNumId w:val="27"/>
  </w:num>
  <w:num w:numId="9">
    <w:abstractNumId w:val="15"/>
  </w:num>
  <w:num w:numId="10">
    <w:abstractNumId w:val="35"/>
  </w:num>
  <w:num w:numId="11">
    <w:abstractNumId w:val="12"/>
  </w:num>
  <w:num w:numId="12">
    <w:abstractNumId w:val="3"/>
  </w:num>
  <w:num w:numId="13">
    <w:abstractNumId w:val="17"/>
  </w:num>
  <w:num w:numId="14">
    <w:abstractNumId w:val="20"/>
  </w:num>
  <w:num w:numId="15">
    <w:abstractNumId w:val="40"/>
  </w:num>
  <w:num w:numId="16">
    <w:abstractNumId w:val="26"/>
  </w:num>
  <w:num w:numId="17">
    <w:abstractNumId w:val="24"/>
  </w:num>
  <w:num w:numId="18">
    <w:abstractNumId w:val="8"/>
  </w:num>
  <w:num w:numId="19">
    <w:abstractNumId w:val="4"/>
  </w:num>
  <w:num w:numId="20">
    <w:abstractNumId w:val="1"/>
  </w:num>
  <w:num w:numId="21">
    <w:abstractNumId w:val="43"/>
  </w:num>
  <w:num w:numId="22">
    <w:abstractNumId w:val="34"/>
  </w:num>
  <w:num w:numId="23">
    <w:abstractNumId w:val="23"/>
  </w:num>
  <w:num w:numId="24">
    <w:abstractNumId w:val="10"/>
  </w:num>
  <w:num w:numId="25">
    <w:abstractNumId w:val="6"/>
  </w:num>
  <w:num w:numId="26">
    <w:abstractNumId w:val="14"/>
  </w:num>
  <w:num w:numId="27">
    <w:abstractNumId w:val="41"/>
  </w:num>
  <w:num w:numId="28">
    <w:abstractNumId w:val="22"/>
  </w:num>
  <w:num w:numId="29">
    <w:abstractNumId w:val="36"/>
  </w:num>
  <w:num w:numId="30">
    <w:abstractNumId w:val="31"/>
  </w:num>
  <w:num w:numId="31">
    <w:abstractNumId w:val="44"/>
  </w:num>
  <w:num w:numId="32">
    <w:abstractNumId w:val="19"/>
  </w:num>
  <w:num w:numId="33">
    <w:abstractNumId w:val="13"/>
  </w:num>
  <w:num w:numId="34">
    <w:abstractNumId w:val="28"/>
  </w:num>
  <w:num w:numId="35">
    <w:abstractNumId w:val="7"/>
  </w:num>
  <w:num w:numId="36">
    <w:abstractNumId w:val="38"/>
  </w:num>
  <w:num w:numId="37">
    <w:abstractNumId w:val="29"/>
  </w:num>
  <w:num w:numId="38">
    <w:abstractNumId w:val="39"/>
  </w:num>
  <w:num w:numId="39">
    <w:abstractNumId w:val="2"/>
  </w:num>
  <w:num w:numId="40">
    <w:abstractNumId w:val="5"/>
  </w:num>
  <w:num w:numId="41">
    <w:abstractNumId w:val="45"/>
  </w:num>
  <w:num w:numId="42">
    <w:abstractNumId w:val="33"/>
  </w:num>
  <w:num w:numId="43">
    <w:abstractNumId w:val="9"/>
  </w:num>
  <w:num w:numId="44">
    <w:abstractNumId w:val="25"/>
  </w:num>
  <w:num w:numId="45">
    <w:abstractNumId w:val="30"/>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792"/>
    <w:rsid w:val="002245F6"/>
    <w:rsid w:val="00243FF5"/>
    <w:rsid w:val="00500792"/>
    <w:rsid w:val="0087189E"/>
    <w:rsid w:val="00883139"/>
    <w:rsid w:val="00C71BA4"/>
    <w:rsid w:val="00D02560"/>
    <w:rsid w:val="00F307FE"/>
    <w:rsid w:val="00FD2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7A48D"/>
  <w15:docId w15:val="{639FA2DA-CA06-47F7-AAC3-7D39CAD3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0" w:line="1" w:lineRule="atLeast"/>
      <w:ind w:leftChars="-1" w:left="-1" w:hangingChars="1" w:hanging="1"/>
      <w:jc w:val="both"/>
      <w:textDirection w:val="btLr"/>
      <w:textAlignment w:val="top"/>
      <w:outlineLvl w:val="0"/>
    </w:pPr>
    <w:rPr>
      <w:position w:val="-1"/>
      <w:sz w:val="24"/>
      <w:szCs w:val="24"/>
      <w:lang w:eastAsia="ar-SA"/>
    </w:rPr>
  </w:style>
  <w:style w:type="paragraph" w:styleId="Nagwek1">
    <w:name w:val="heading 1"/>
    <w:basedOn w:val="Normalny"/>
    <w:next w:val="Normalny"/>
    <w:uiPriority w:val="9"/>
    <w:qFormat/>
    <w:pPr>
      <w:keepNext/>
      <w:spacing w:before="240" w:after="240"/>
      <w:jc w:val="center"/>
    </w:pPr>
    <w:rPr>
      <w:b/>
      <w:bCs/>
      <w:iCs/>
      <w:sz w:val="28"/>
    </w:rPr>
  </w:style>
  <w:style w:type="paragraph" w:styleId="Nagwek2">
    <w:name w:val="heading 2"/>
    <w:basedOn w:val="Normalny"/>
    <w:next w:val="Normalny"/>
    <w:uiPriority w:val="9"/>
    <w:semiHidden/>
    <w:unhideWhenUsed/>
    <w:qFormat/>
    <w:pPr>
      <w:keepNext/>
      <w:jc w:val="left"/>
      <w:outlineLvl w:val="1"/>
    </w:pPr>
    <w:rPr>
      <w:b/>
      <w:bCs/>
    </w:rPr>
  </w:style>
  <w:style w:type="paragraph" w:styleId="Nagwek3">
    <w:name w:val="heading 3"/>
    <w:basedOn w:val="Normalny"/>
    <w:next w:val="Normalny"/>
    <w:uiPriority w:val="9"/>
    <w:semiHidden/>
    <w:unhideWhenUsed/>
    <w:qFormat/>
    <w:pPr>
      <w:keepNext/>
      <w:spacing w:after="0"/>
      <w:ind w:left="567" w:firstLine="0"/>
      <w:outlineLvl w:val="2"/>
    </w:pPr>
    <w:rPr>
      <w:sz w:val="28"/>
      <w:szCs w:val="20"/>
      <w:u w:val="single"/>
    </w:rPr>
  </w:style>
  <w:style w:type="paragraph" w:styleId="Nagwek4">
    <w:name w:val="heading 4"/>
    <w:basedOn w:val="Normalny"/>
    <w:next w:val="Normalny"/>
    <w:uiPriority w:val="9"/>
    <w:semiHidden/>
    <w:unhideWhenUsed/>
    <w:qFormat/>
    <w:pPr>
      <w:keepNext/>
      <w:spacing w:after="0"/>
      <w:ind w:left="1843" w:hanging="283"/>
      <w:outlineLvl w:val="3"/>
    </w:pPr>
    <w:rPr>
      <w:b/>
      <w:sz w:val="28"/>
      <w:szCs w:val="20"/>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8">
    <w:name w:val="heading 8"/>
    <w:basedOn w:val="Normalny"/>
    <w:next w:val="Normalny"/>
    <w:pPr>
      <w:keepNext/>
      <w:numPr>
        <w:numId w:val="5"/>
      </w:numPr>
      <w:tabs>
        <w:tab w:val="left" w:pos="170"/>
      </w:tabs>
      <w:spacing w:after="0"/>
      <w:ind w:left="-1" w:hanging="1"/>
      <w:jc w:val="left"/>
      <w:outlineLvl w:val="7"/>
    </w:pPr>
    <w:rPr>
      <w:rFonts w:ascii="Arial" w:hAnsi="Arial" w:cs="Arial"/>
      <w:b/>
      <w:spacing w:val="-2"/>
      <w:sz w:val="28"/>
      <w:szCs w:val="20"/>
    </w:rPr>
  </w:style>
  <w:style w:type="paragraph" w:styleId="Nagwek9">
    <w:name w:val="heading 9"/>
    <w:basedOn w:val="Normalny"/>
    <w:next w:val="Normalny"/>
    <w:pPr>
      <w:keepNext/>
      <w:numPr>
        <w:numId w:val="6"/>
      </w:numPr>
      <w:spacing w:after="0" w:line="360" w:lineRule="auto"/>
      <w:ind w:left="-1" w:hanging="1"/>
      <w:jc w:val="left"/>
      <w:outlineLvl w:val="8"/>
    </w:pPr>
    <w:rPr>
      <w:rFonts w:ascii="Arial" w:hAnsi="Arial" w:cs="Arial"/>
      <w:b/>
      <w:spacing w:val="-2"/>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Tekstpodstawowy"/>
    <w:uiPriority w:val="10"/>
    <w:qFormat/>
    <w:pPr>
      <w:spacing w:before="240" w:after="60"/>
      <w:jc w:val="center"/>
    </w:pPr>
    <w:rPr>
      <w:rFonts w:ascii="Arial" w:hAnsi="Arial" w:cs="Arial"/>
      <w:b/>
      <w:bCs/>
      <w:kern w:val="1"/>
      <w:sz w:val="32"/>
      <w:szCs w:val="32"/>
    </w:rPr>
  </w:style>
  <w:style w:type="character" w:customStyle="1" w:styleId="WW8Num1z0">
    <w:name w:val="WW8Num1z0"/>
    <w:rPr>
      <w:rFonts w:ascii="Symbol" w:hAnsi="Symbol" w:cs="Symbol" w:hint="default"/>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hint="default"/>
      <w:w w:val="100"/>
      <w:position w:val="-1"/>
      <w:effect w:val="none"/>
      <w:vertAlign w:val="baseline"/>
      <w:cs w:val="0"/>
      <w:em w:val="none"/>
      <w:lang w:val="pl-PL"/>
    </w:rPr>
  </w:style>
  <w:style w:type="character" w:customStyle="1" w:styleId="WW8Num4z0">
    <w:name w:val="WW8Num4z0"/>
    <w:rPr>
      <w:rFonts w:ascii="Tahoma" w:hAnsi="Tahoma" w:cs="Tahoma" w:hint="default"/>
      <w:w w:val="100"/>
      <w:position w:val="-1"/>
      <w:szCs w:val="24"/>
      <w:effect w:val="none"/>
      <w:vertAlign w:val="superscript"/>
      <w:cs w:val="0"/>
      <w:em w:val="none"/>
    </w:rPr>
  </w:style>
  <w:style w:type="character" w:customStyle="1" w:styleId="WW8Num5z0">
    <w:name w:val="WW8Num5z0"/>
    <w:rPr>
      <w:rFonts w:ascii="Tahoma" w:hAnsi="Tahoma" w:cs="Tahoma" w:hint="default"/>
      <w:w w:val="100"/>
      <w:position w:val="-1"/>
      <w:szCs w:val="24"/>
      <w:effect w:val="none"/>
      <w:vertAlign w:val="baseline"/>
      <w:cs w:val="0"/>
      <w:em w:val="none"/>
    </w:rPr>
  </w:style>
  <w:style w:type="character" w:customStyle="1" w:styleId="WW8Num6z0">
    <w:name w:val="WW8Num6z0"/>
    <w:rPr>
      <w:rFonts w:ascii="Tahoma" w:hAnsi="Tahoma" w:cs="Tahoma" w:hint="default"/>
      <w:w w:val="100"/>
      <w:position w:val="-1"/>
      <w:effect w:val="none"/>
      <w:vertAlign w:val="baseline"/>
      <w:cs w:val="0"/>
      <w:em w:val="none"/>
    </w:rPr>
  </w:style>
  <w:style w:type="character" w:customStyle="1" w:styleId="WW8Num7z0">
    <w:name w:val="WW8Num7z0"/>
    <w:rPr>
      <w:rFonts w:ascii="Tahoma" w:hAnsi="Tahoma" w:cs="Tahoma" w:hint="default"/>
      <w:w w:val="100"/>
      <w:position w:val="-1"/>
      <w:effect w:val="none"/>
      <w:vertAlign w:val="baseline"/>
      <w:cs w:val="0"/>
      <w:em w:val="none"/>
    </w:rPr>
  </w:style>
  <w:style w:type="character" w:customStyle="1" w:styleId="WW8Num8z0">
    <w:name w:val="WW8Num8z0"/>
    <w:rPr>
      <w:rFonts w:ascii="Tahoma" w:hAnsi="Tahoma" w:cs="Tahoma" w:hint="default"/>
      <w:spacing w:val="6"/>
      <w:w w:val="100"/>
      <w:position w:val="-1"/>
      <w:effect w:val="none"/>
      <w:vertAlign w:val="baseline"/>
      <w:cs w:val="0"/>
      <w:em w:val="none"/>
    </w:rPr>
  </w:style>
  <w:style w:type="character" w:customStyle="1" w:styleId="WW8Num9z0">
    <w:name w:val="WW8Num9z0"/>
    <w:rPr>
      <w:rFonts w:ascii="Tahoma" w:hAnsi="Tahoma" w:cs="Tahoma" w:hint="default"/>
      <w:w w:val="100"/>
      <w:position w:val="-1"/>
      <w:effect w:val="none"/>
      <w:vertAlign w:val="baseline"/>
      <w:cs w:val="0"/>
      <w:em w:val="none"/>
    </w:rPr>
  </w:style>
  <w:style w:type="character" w:customStyle="1" w:styleId="WW8Num10z0">
    <w:name w:val="WW8Num10z0"/>
    <w:rPr>
      <w:rFonts w:ascii="Tahoma" w:eastAsia="Times New Roman" w:hAnsi="Tahoma" w:cs="Tahoma" w:hint="default"/>
      <w:w w:val="100"/>
      <w:position w:val="-1"/>
      <w:sz w:val="24"/>
      <w:szCs w:val="24"/>
      <w:effect w:val="none"/>
      <w:vertAlign w:val="baseline"/>
      <w:cs w:val="0"/>
      <w:em w:val="none"/>
      <w:lang w:val="pl-PL" w:eastAsia="ar-SA" w:bidi="ar-SA"/>
    </w:rPr>
  </w:style>
  <w:style w:type="character" w:customStyle="1" w:styleId="WW8Num11z0">
    <w:name w:val="WW8Num11z0"/>
    <w:rPr>
      <w:rFonts w:ascii="Tahoma" w:hAnsi="Tahoma" w:cs="Tahoma" w:hint="default"/>
      <w:w w:val="100"/>
      <w:position w:val="-1"/>
      <w:sz w:val="24"/>
      <w:effect w:val="none"/>
      <w:vertAlign w:val="baseline"/>
      <w:cs w:val="0"/>
      <w:em w:val="none"/>
    </w:rPr>
  </w:style>
  <w:style w:type="character" w:customStyle="1" w:styleId="WW8Num12z0">
    <w:name w:val="WW8Num12z0"/>
    <w:rPr>
      <w:rFonts w:ascii="Tahoma" w:hAnsi="Tahoma" w:cs="Tahoma" w:hint="default"/>
      <w:spacing w:val="6"/>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hint="default"/>
      <w:w w:val="100"/>
      <w:position w:val="-1"/>
      <w:effect w:val="none"/>
      <w:vertAlign w:val="baseline"/>
      <w:cs w:val="0"/>
      <w:em w:val="none"/>
      <w:lang w:val="pl-PL"/>
    </w:rPr>
  </w:style>
  <w:style w:type="character" w:customStyle="1" w:styleId="WW8Num15z0">
    <w:name w:val="WW8Num15z0"/>
    <w:rPr>
      <w:rFonts w:ascii="Tahoma" w:hAnsi="Tahoma" w:cs="Tahoma" w:hint="default"/>
      <w:bCs/>
      <w:w w:val="100"/>
      <w:position w:val="-1"/>
      <w:szCs w:val="22"/>
      <w:effect w:val="none"/>
      <w:vertAlign w:val="baseline"/>
      <w:cs w:val="0"/>
      <w:em w:val="none"/>
    </w:rPr>
  </w:style>
  <w:style w:type="character" w:customStyle="1" w:styleId="WW8Num16z0">
    <w:name w:val="WW8Num16z0"/>
    <w:rPr>
      <w:rFonts w:ascii="Tahoma" w:hAnsi="Tahoma" w:cs="Tahoma" w:hint="default"/>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0">
    <w:name w:val="WW8Num17z0"/>
    <w:rPr>
      <w:rFonts w:ascii="Tahoma" w:hAnsi="Tahoma" w:cs="Tahoma" w:hint="default"/>
      <w:w w:val="100"/>
      <w:position w:val="-1"/>
      <w:effect w:val="none"/>
      <w:vertAlign w:val="baseline"/>
      <w:cs w:val="0"/>
      <w:em w:val="none"/>
    </w:rPr>
  </w:style>
  <w:style w:type="character" w:customStyle="1" w:styleId="WW8Num18z0">
    <w:name w:val="WW8Num18z0"/>
    <w:rPr>
      <w:rFonts w:ascii="Tahoma" w:hAnsi="Tahoma" w:cs="Tahoma" w:hint="default"/>
      <w:w w:val="100"/>
      <w:position w:val="-1"/>
      <w:effect w:val="none"/>
      <w:vertAlign w:val="baseline"/>
      <w:cs w:val="0"/>
      <w:em w:val="none"/>
    </w:rPr>
  </w:style>
  <w:style w:type="character" w:customStyle="1" w:styleId="WW8Num18z1">
    <w:name w:val="WW8Num18z1"/>
    <w:rPr>
      <w:rFonts w:ascii="Symbol" w:hAnsi="Symbol" w:cs="Symbol"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1z0">
    <w:name w:val="WW8Num21z0"/>
    <w:rPr>
      <w:rFonts w:ascii="Tahoma" w:hAnsi="Tahoma" w:cs="Tahoma" w:hint="default"/>
      <w:spacing w:val="6"/>
      <w:w w:val="100"/>
      <w:position w:val="-1"/>
      <w:effect w:val="none"/>
      <w:vertAlign w:val="baseline"/>
      <w:cs w:val="0"/>
      <w:em w:val="none"/>
    </w:rPr>
  </w:style>
  <w:style w:type="character" w:customStyle="1" w:styleId="WW8Num21z1">
    <w:name w:val="WW8Num21z1"/>
    <w:rPr>
      <w:rFonts w:ascii="Tahoma" w:hAnsi="Tahoma" w:cs="Tahoma" w:hint="default"/>
      <w:w w:val="100"/>
      <w:position w:val="-1"/>
      <w:effect w:val="none"/>
      <w:vertAlign w:val="baseline"/>
      <w:cs w:val="0"/>
      <w:em w:val="none"/>
    </w:rPr>
  </w:style>
  <w:style w:type="character" w:customStyle="1" w:styleId="WW8Num21z2">
    <w:name w:val="WW8Num21z2"/>
    <w:rPr>
      <w:rFonts w:ascii="Wingdings" w:hAnsi="Wingdings" w:cs="Wingdings" w:hint="default"/>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rFonts w:ascii="Courier New" w:hAnsi="Courier New" w:cs="Courier New" w:hint="default"/>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lang w:val="pl-PL"/>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Courier New" w:hAnsi="Courier New" w:cs="Courier New" w:hint="default"/>
      <w:w w:val="100"/>
      <w:position w:val="-1"/>
      <w:sz w:val="20"/>
      <w:effect w:val="none"/>
      <w:vertAlign w:val="baseline"/>
      <w:cs w:val="0"/>
      <w:em w:val="none"/>
    </w:rPr>
  </w:style>
  <w:style w:type="character" w:customStyle="1" w:styleId="WW8Num28z2">
    <w:name w:val="WW8Num28z2"/>
    <w:rPr>
      <w:rFonts w:ascii="Wingdings" w:hAnsi="Wingdings" w:cs="Wingdings" w:hint="default"/>
      <w:w w:val="100"/>
      <w:position w:val="-1"/>
      <w:sz w:val="20"/>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w w:val="100"/>
      <w:position w:val="-1"/>
      <w:effect w:val="none"/>
      <w:vertAlign w:val="baseline"/>
      <w:cs w:val="0"/>
      <w:em w:val="none"/>
    </w:rPr>
  </w:style>
  <w:style w:type="character" w:customStyle="1" w:styleId="WW8Num30z0">
    <w:name w:val="WW8Num30z0"/>
    <w:rPr>
      <w:rFonts w:ascii="Tahoma" w:hAnsi="Tahoma" w:cs="Tahoma" w:hint="default"/>
      <w:w w:val="100"/>
      <w:position w:val="-1"/>
      <w:sz w:val="24"/>
      <w:effect w:val="none"/>
      <w:vertAlign w:val="baseline"/>
      <w:cs w:val="0"/>
      <w:em w:val="none"/>
    </w:rPr>
  </w:style>
  <w:style w:type="character" w:customStyle="1" w:styleId="WW8Num30z1">
    <w:name w:val="WW8Num30z1"/>
    <w:rPr>
      <w:rFonts w:ascii="Symbol" w:hAnsi="Symbol" w:cs="Symbol" w:hint="default"/>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ahoma" w:hAnsi="Tahoma" w:cs="Tahoma" w:hint="default"/>
      <w:w w:val="100"/>
      <w:position w:val="-1"/>
      <w:sz w:val="24"/>
      <w:szCs w:val="24"/>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Symbol" w:hAnsi="Symbol" w:cs="Symbol" w:hint="default"/>
      <w:w w:val="100"/>
      <w:position w:val="-1"/>
      <w:sz w:val="20"/>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4z0">
    <w:name w:val="WW8Num34z0"/>
    <w:rPr>
      <w:rFonts w:ascii="Tahoma" w:hAnsi="Tahoma" w:cs="Tahoma"/>
      <w:w w:val="100"/>
      <w:position w:val="-1"/>
      <w:sz w:val="24"/>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rFonts w:ascii="Symbol" w:hAnsi="Symbol" w:cs="Symbol" w:hint="default"/>
      <w:w w:val="100"/>
      <w:position w:val="-1"/>
      <w:effect w:val="none"/>
      <w:vertAlign w:val="baseline"/>
      <w:cs w:val="0"/>
      <w:em w:val="none"/>
    </w:rPr>
  </w:style>
  <w:style w:type="character" w:customStyle="1" w:styleId="WW8Num35z1">
    <w:name w:val="WW8Num35z1"/>
    <w:rPr>
      <w:rFonts w:ascii="Tahoma" w:hAnsi="Tahoma" w:cs="Tahoma" w:hint="default"/>
      <w:w w:val="100"/>
      <w:position w:val="-1"/>
      <w:effect w:val="none"/>
      <w:vertAlign w:val="baseline"/>
      <w:cs w:val="0"/>
      <w:em w:val="none"/>
    </w:rPr>
  </w:style>
  <w:style w:type="character" w:customStyle="1" w:styleId="WW8Num35z2">
    <w:name w:val="WW8Num35z2"/>
    <w:rPr>
      <w:rFonts w:ascii="Wingdings" w:hAnsi="Wingdings" w:cs="Wingdings" w:hint="default"/>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rFonts w:ascii="Courier New" w:hAnsi="Courier New" w:cs="Courier New" w:hint="default"/>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rFonts w:ascii="Courier New" w:hAnsi="Courier New" w:cs="Courier New" w:hint="default"/>
      <w:w w:val="100"/>
      <w:position w:val="-1"/>
      <w:effect w:val="none"/>
      <w:vertAlign w:val="baseline"/>
      <w:cs w:val="0"/>
      <w:em w:val="none"/>
    </w:rPr>
  </w:style>
  <w:style w:type="character" w:customStyle="1" w:styleId="WW8Num37z2">
    <w:name w:val="WW8Num37z2"/>
    <w:rPr>
      <w:rFonts w:ascii="Wingdings" w:hAnsi="Wingdings" w:cs="Wingdings" w:hint="default"/>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Symbol" w:hAnsi="Symbol" w:cs="Symbol"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40z0">
    <w:name w:val="WW8Num40z0"/>
    <w:rPr>
      <w:rFonts w:ascii="Tahoma" w:hAnsi="Tahoma" w:cs="Tahoma"/>
      <w:color w:val="000000"/>
      <w:w w:val="100"/>
      <w:position w:val="-1"/>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32z1">
    <w:name w:val="WW8Num32z1"/>
    <w:rPr>
      <w:rFonts w:ascii="Courier New" w:hAnsi="Courier New" w:cs="Courier New" w:hint="default"/>
      <w:w w:val="100"/>
      <w:position w:val="-1"/>
      <w:sz w:val="20"/>
      <w:effect w:val="none"/>
      <w:vertAlign w:val="baseline"/>
      <w:cs w:val="0"/>
      <w:em w:val="none"/>
    </w:rPr>
  </w:style>
  <w:style w:type="character" w:customStyle="1" w:styleId="WW8Num32z2">
    <w:name w:val="WW8Num32z2"/>
    <w:rPr>
      <w:rFonts w:ascii="Wingdings" w:hAnsi="Wingdings" w:cs="Wingdings" w:hint="default"/>
      <w:w w:val="100"/>
      <w:position w:val="-1"/>
      <w:sz w:val="20"/>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7z1">
    <w:name w:val="WW8Num7z1"/>
    <w:rPr>
      <w:rFonts w:ascii="Times New Roman" w:eastAsia="Times New Roman" w:hAnsi="Times New Roman" w:cs="Times New Roman" w:hint="default"/>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10z1">
    <w:name w:val="WW8Num10z1"/>
    <w:rPr>
      <w:rFonts w:ascii="Symbol" w:hAnsi="Symbol" w:cs="Symbol" w:hint="default"/>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St25z0">
    <w:name w:val="WW8NumSt25z0"/>
    <w:rPr>
      <w:rFonts w:ascii="Symbol" w:hAnsi="Symbol" w:cs="Symbo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Tekstpodstawowy3Znak">
    <w:name w:val="Tekst podstawowy 3 Znak"/>
    <w:rPr>
      <w:w w:val="100"/>
      <w:position w:val="-1"/>
      <w:sz w:val="16"/>
      <w:szCs w:val="16"/>
      <w:effect w:val="none"/>
      <w:vertAlign w:val="baseline"/>
      <w:cs w:val="0"/>
      <w:em w:val="none"/>
    </w:rPr>
  </w:style>
  <w:style w:type="character" w:customStyle="1" w:styleId="apple-converted-space">
    <w:name w:val="apple-converted-space"/>
    <w:basedOn w:val="Domylnaczcionkaakapitu2"/>
    <w:rPr>
      <w:w w:val="100"/>
      <w:position w:val="-1"/>
      <w:effect w:val="none"/>
      <w:vertAlign w:val="baseline"/>
      <w:cs w:val="0"/>
      <w:em w:val="none"/>
    </w:rPr>
  </w:style>
  <w:style w:type="paragraph" w:customStyle="1" w:styleId="Nagwek20">
    <w:name w:val="Nagłówek2"/>
    <w:basedOn w:val="Normalny"/>
    <w:next w:val="Tekstpodstawowy"/>
    <w:pPr>
      <w:keepNext/>
      <w:spacing w:before="240"/>
    </w:pPr>
    <w:rPr>
      <w:rFonts w:ascii="Arial" w:eastAsia="Microsoft YaHei" w:hAnsi="Arial" w:cs="Mangal"/>
      <w:sz w:val="28"/>
      <w:szCs w:val="28"/>
    </w:rPr>
  </w:style>
  <w:style w:type="paragraph" w:styleId="Tekstpodstawowy">
    <w:name w:val="Body Text"/>
    <w:basedOn w:val="Normalny"/>
  </w:style>
  <w:style w:type="paragraph" w:styleId="Lista">
    <w:name w:val="List"/>
    <w:basedOn w:val="Tekstpodstawowy"/>
  </w:style>
  <w:style w:type="paragraph" w:customStyle="1" w:styleId="Podpis2">
    <w:name w:val="Podpis2"/>
    <w:basedOn w:val="Normalny"/>
    <w:pPr>
      <w:suppressLineNumbers/>
      <w:spacing w:before="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pPr>
    <w:rPr>
      <w:rFonts w:ascii="Arial" w:eastAsia="Microsoft YaHei" w:hAnsi="Arial" w:cs="Mangal"/>
      <w:sz w:val="28"/>
      <w:szCs w:val="28"/>
    </w:rPr>
  </w:style>
  <w:style w:type="paragraph" w:customStyle="1" w:styleId="Podpis1">
    <w:name w:val="Podpis1"/>
    <w:basedOn w:val="Normalny"/>
    <w:pPr>
      <w:suppressLineNumbers/>
      <w:spacing w:before="120"/>
    </w:pPr>
    <w:rPr>
      <w:i/>
      <w:iC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ytutabeli">
    <w:name w:val="Tytuł tabeli"/>
    <w:basedOn w:val="Normalny"/>
    <w:next w:val="Normalny"/>
    <w:pPr>
      <w:jc w:val="center"/>
    </w:pPr>
    <w:rPr>
      <w:b/>
      <w:bCs/>
    </w:rPr>
  </w:style>
  <w:style w:type="paragraph" w:styleId="Tekstpodstawowywcity">
    <w:name w:val="Body Text Indent"/>
    <w:basedOn w:val="Normalny"/>
    <w:pPr>
      <w:ind w:left="720" w:firstLine="0"/>
    </w:pPr>
  </w:style>
  <w:style w:type="paragraph" w:customStyle="1" w:styleId="Tekstpodstawowywcity22">
    <w:name w:val="Tekst podstawowy wcięty 22"/>
    <w:basedOn w:val="Normalny"/>
    <w:pPr>
      <w:ind w:left="360" w:firstLine="0"/>
    </w:pPr>
  </w:style>
  <w:style w:type="paragraph" w:customStyle="1" w:styleId="Tekstpodstawowy21">
    <w:name w:val="Tekst podstawowy 21"/>
    <w:basedOn w:val="Normalny"/>
    <w:pPr>
      <w:ind w:left="0" w:right="5832" w:firstLine="0"/>
      <w:jc w:val="left"/>
    </w:pPr>
    <w:rPr>
      <w:b/>
      <w:bCs/>
    </w:rPr>
  </w:style>
  <w:style w:type="paragraph" w:styleId="Tekstdymka">
    <w:name w:val="Balloon Text"/>
    <w:basedOn w:val="Normalny"/>
    <w:rPr>
      <w:rFonts w:ascii="Tahoma" w:hAnsi="Tahoma" w:cs="Tahoma"/>
      <w:sz w:val="16"/>
      <w:szCs w:val="16"/>
    </w:rPr>
  </w:style>
  <w:style w:type="paragraph" w:styleId="Stopka">
    <w:name w:val="footer"/>
    <w:basedOn w:val="Normalny"/>
    <w:pPr>
      <w:tabs>
        <w:tab w:val="center" w:pos="4536"/>
        <w:tab w:val="right" w:pos="9072"/>
      </w:tabs>
    </w:pPr>
  </w:style>
  <w:style w:type="paragraph" w:customStyle="1" w:styleId="Tekstpodstawowy31">
    <w:name w:val="Tekst podstawowy 31"/>
    <w:basedOn w:val="Normalny"/>
    <w:pPr>
      <w:spacing w:before="240"/>
    </w:pPr>
    <w:rPr>
      <w:b/>
      <w:bCs/>
    </w:rPr>
  </w:style>
  <w:style w:type="paragraph" w:customStyle="1" w:styleId="p">
    <w:name w:val="p"/>
    <w:basedOn w:val="Normalny"/>
    <w:pPr>
      <w:numPr>
        <w:numId w:val="3"/>
      </w:numPr>
      <w:ind w:left="-1" w:hanging="1"/>
    </w:pPr>
  </w:style>
  <w:style w:type="paragraph" w:customStyle="1" w:styleId="Tekstpodstawowywcity31">
    <w:name w:val="Tekst podstawowy wcięty 31"/>
    <w:basedOn w:val="Normalny"/>
    <w:pPr>
      <w:ind w:left="900" w:firstLine="0"/>
    </w:pPr>
  </w:style>
  <w:style w:type="paragraph" w:customStyle="1" w:styleId="BodyText24">
    <w:name w:val="Body Text 24"/>
    <w:basedOn w:val="Normalny"/>
    <w:pPr>
      <w:spacing w:after="0"/>
      <w:ind w:left="851" w:firstLine="0"/>
    </w:pPr>
    <w:rPr>
      <w:szCs w:val="20"/>
    </w:rPr>
  </w:style>
  <w:style w:type="paragraph" w:customStyle="1" w:styleId="BodyTextIndent21">
    <w:name w:val="Body Text Indent 21"/>
    <w:basedOn w:val="Normalny"/>
    <w:pPr>
      <w:spacing w:after="0"/>
      <w:ind w:left="567" w:firstLine="0"/>
    </w:pPr>
    <w:rPr>
      <w:szCs w:val="20"/>
    </w:rPr>
  </w:style>
  <w:style w:type="paragraph" w:customStyle="1" w:styleId="BodyText26">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customStyle="1" w:styleId="Listapunktowana1">
    <w:name w:val="Lista punktowana1"/>
    <w:basedOn w:val="Normalny"/>
    <w:pPr>
      <w:numPr>
        <w:numId w:val="8"/>
      </w:numPr>
      <w:tabs>
        <w:tab w:val="left" w:pos="360"/>
      </w:tabs>
      <w:spacing w:after="0"/>
      <w:ind w:left="360"/>
      <w:jc w:val="left"/>
    </w:pPr>
    <w:rPr>
      <w:rFonts w:ascii="Arial" w:hAnsi="Arial" w:cs="Arial"/>
      <w:szCs w:val="20"/>
    </w:rPr>
  </w:style>
  <w:style w:type="paragraph" w:customStyle="1" w:styleId="Wcicienormalne1">
    <w:name w:val="Wcięcie normalne1"/>
    <w:basedOn w:val="Normalny"/>
    <w:pPr>
      <w:spacing w:after="0" w:line="360" w:lineRule="auto"/>
      <w:ind w:left="708" w:firstLine="0"/>
      <w:jc w:val="left"/>
    </w:pPr>
    <w:rPr>
      <w:sz w:val="20"/>
      <w:szCs w:val="20"/>
    </w:rPr>
  </w:style>
  <w:style w:type="paragraph" w:customStyle="1" w:styleId="Listapunktowana21">
    <w:name w:val="Lista punktowana 21"/>
    <w:basedOn w:val="Normalny"/>
    <w:pPr>
      <w:numPr>
        <w:numId w:val="1"/>
      </w:numPr>
      <w:spacing w:after="0"/>
      <w:ind w:left="-1" w:hanging="1"/>
      <w:jc w:val="left"/>
    </w:pPr>
  </w:style>
  <w:style w:type="paragraph" w:customStyle="1" w:styleId="BodyText21">
    <w:name w:val="Body Text 21"/>
    <w:basedOn w:val="Normalny"/>
    <w:pPr>
      <w:spacing w:after="0"/>
      <w:ind w:left="993" w:firstLine="0"/>
    </w:pPr>
    <w:rPr>
      <w:szCs w:val="20"/>
    </w:rPr>
  </w:style>
  <w:style w:type="paragraph" w:customStyle="1" w:styleId="BodyTextIndent31">
    <w:name w:val="Body Text Indent 31"/>
    <w:basedOn w:val="Normalny"/>
    <w:pPr>
      <w:spacing w:after="0"/>
      <w:ind w:left="426" w:hanging="270"/>
    </w:pPr>
    <w:rPr>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Nagwekspisutreci">
    <w:name w:val="TOC Heading"/>
    <w:basedOn w:val="Nagwek10"/>
    <w:pPr>
      <w:suppressLineNumbers/>
      <w:ind w:left="0" w:firstLine="0"/>
    </w:pPr>
    <w:rPr>
      <w:b/>
      <w:bCs/>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customStyle="1" w:styleId="Tekstpodstawowywcity2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Tekstpodstawowy32">
    <w:name w:val="Tekst podstawowy 32"/>
    <w:basedOn w:val="Normalny"/>
    <w:pPr>
      <w:suppressAutoHyphens/>
      <w:jc w:val="left"/>
    </w:pPr>
    <w:rPr>
      <w:sz w:val="16"/>
      <w:szCs w:val="16"/>
    </w:rPr>
  </w:style>
  <w:style w:type="paragraph" w:customStyle="1" w:styleId="AkapitzlistNormalAkapitzlist31TytuyAkapitzlist3">
    <w:name w:val="Akapit z listą;Normal;Akapit z listą31;Tytuły;Akapit z listą3"/>
    <w:basedOn w:val="Normalny"/>
    <w:pPr>
      <w:ind w:left="708"/>
    </w:p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paragraph" w:styleId="NormalnyWeb">
    <w:name w:val="Normal (Web)"/>
    <w:basedOn w:val="Normalny"/>
    <w:uiPriority w:val="99"/>
    <w:semiHidden/>
    <w:unhideWhenUsed/>
    <w:rsid w:val="00883139"/>
    <w:pPr>
      <w:spacing w:before="100" w:beforeAutospacing="1" w:after="100" w:afterAutospacing="1" w:line="240" w:lineRule="auto"/>
      <w:ind w:leftChars="0" w:left="0" w:firstLineChars="0" w:firstLine="0"/>
      <w:jc w:val="left"/>
      <w:textDirection w:val="lrTb"/>
      <w:textAlignment w:val="auto"/>
      <w:outlineLvl w:val="9"/>
    </w:pPr>
    <w:rPr>
      <w:positio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265889">
      <w:bodyDiv w:val="1"/>
      <w:marLeft w:val="0"/>
      <w:marRight w:val="0"/>
      <w:marTop w:val="0"/>
      <w:marBottom w:val="0"/>
      <w:divBdr>
        <w:top w:val="none" w:sz="0" w:space="0" w:color="auto"/>
        <w:left w:val="none" w:sz="0" w:space="0" w:color="auto"/>
        <w:bottom w:val="none" w:sz="0" w:space="0" w:color="auto"/>
        <w:right w:val="none" w:sz="0" w:space="0" w:color="auto"/>
      </w:divBdr>
      <w:divsChild>
        <w:div w:id="56631190">
          <w:marLeft w:val="28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klep.pkn.pl/pn-en-iso-15607-2005e.html" TargetMode="External"/><Relationship Id="rId13" Type="http://schemas.openxmlformats.org/officeDocument/2006/relationships/hyperlink" Target="http://sklep.pkn.pl/pn-en-10246-10-2002e.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http://sklep.pkn.pl/pn-en-13480-1-2005p.html" TargetMode="External"/><Relationship Id="rId2" Type="http://schemas.openxmlformats.org/officeDocument/2006/relationships/numbering" Target="numbering.xml"/><Relationship Id="rId16" Type="http://schemas.openxmlformats.org/officeDocument/2006/relationships/hyperlink" Target="http://sklep.pkn.pl/pn-en-1712-2001p.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iso-17637-2011e.html" TargetMode="External"/><Relationship Id="rId5" Type="http://schemas.openxmlformats.org/officeDocument/2006/relationships/webSettings" Target="webSettings.xml"/><Relationship Id="rId15" Type="http://schemas.openxmlformats.org/officeDocument/2006/relationships/hyperlink" Target="http://sklep.pkn.pl/pn-en-970-1999p.html" TargetMode="External"/><Relationship Id="rId10" Type="http://schemas.openxmlformats.org/officeDocument/2006/relationships/hyperlink" Target="http://sklep.pkn.pl/pn-en-iso-15614-1-2005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lep.pkn.pl/pn-en-iso-15609-1-2005e.html" TargetMode="External"/><Relationship Id="rId14" Type="http://schemas.openxmlformats.org/officeDocument/2006/relationships/hyperlink" Target="http://sklep.pkn.pl/pn-en-12517-2001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j6FtY/8f1yEk54NuNl86TS+xw==">CgMxLjAyCWguMnU2d250ZjIOaC45eTlnbGwxdHNmOXAyCGguZ2pkZ3hzMghoLmdqZGd4czIJaC4zMGowemxsMgloLjJ1NndudGY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4AHIhMThycEJtTHJtYWE2MFZvYkFZTFp3aU5BYm1tcmlOWS1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7102</Words>
  <Characters>42616</Characters>
  <Application>Microsoft Office Word</Application>
  <DocSecurity>0</DocSecurity>
  <Lines>355</Lines>
  <Paragraphs>99</Paragraphs>
  <ScaleCrop>false</ScaleCrop>
  <Company/>
  <LinksUpToDate>false</LinksUpToDate>
  <CharactersWithSpaces>49619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Kłosiński</dc:creator>
  <cp:lastModifiedBy>Zabrzecka Martyna - ADICT</cp:lastModifiedBy>
  <cp:revision>5</cp:revision>
  <dcterms:created xsi:type="dcterms:W3CDTF">2017-11-23T10:19:00Z</dcterms:created>
  <dcterms:modified xsi:type="dcterms:W3CDTF">2025-02-04T07:46:00Z</dcterms:modified>
</cp:coreProperties>
</file>