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Informacja o przetwarzaniu danych osobowych</w:t>
      </w:r>
    </w:p>
    <w:p w:rsidR="00000000" w:rsidDel="00000000" w:rsidP="00000000" w:rsidRDefault="00000000" w:rsidRPr="00000000" w14:paraId="0000000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W związku z obowiązywaniem Rozporządzenia Parlamentu Europejskiego i Rady (UE) 2016/679 z dnia 27 kwietnia 2016 r. w sprawie ochrony osób fizycznych w związku               z przetwarzaniem danych osobowych i ich swobodnego przepływu (“RODO”) uprzejmie informujemy, że Państwa dane osobowe lub dane osobowe Państwa przedstawicieli, pracowników, współpracowników, pełnomocników oraz osób, wskazanych w Umowie, jako osoby reprezentujące Stronę, kontaktowe lub odpowiedzialne za realizację poszczególnych zadań wynikających z Umowy, przetwarzane będą, zgodnie z art. 6 ust. 1 lit. b) i f) RODO     (w odniesieniu do niżej wymienionych punktów) w celu: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before="200" w:line="276" w:lineRule="auto"/>
        <w:ind w:left="425.19685039370086" w:hanging="360"/>
        <w:jc w:val="both"/>
      </w:pPr>
      <w:r w:rsidDel="00000000" w:rsidR="00000000" w:rsidRPr="00000000">
        <w:rPr>
          <w:rtl w:val="0"/>
        </w:rPr>
        <w:t xml:space="preserve">zawarcia i realizacji umowy do celów wynikających z prawnie uzasadnionych interesów obejmujących wykonanie Umowy,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425.19685039370086" w:hanging="360"/>
        <w:jc w:val="both"/>
      </w:pPr>
      <w:r w:rsidDel="00000000" w:rsidR="00000000" w:rsidRPr="00000000">
        <w:rPr>
          <w:rtl w:val="0"/>
        </w:rPr>
        <w:t xml:space="preserve">ustalenia, dochodzenia lub obrony roszczeń prawnych wynikających z Umowy lub z nią związanych i będą przechowywane przez okres 6 lat od zakończenia jej realizacji,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425.19685039370086" w:hanging="360"/>
        <w:jc w:val="both"/>
      </w:pPr>
      <w:r w:rsidDel="00000000" w:rsidR="00000000" w:rsidRPr="00000000">
        <w:rPr>
          <w:rtl w:val="0"/>
        </w:rPr>
        <w:t xml:space="preserve">tworzenia statystyk, zestawień i analiz na potrzeby własne; w tym zakresie dane osobowe będą przechowywane przez okres 3 lat od odzyskania należności lub wykonania ostatniej czynności na danych osobowych w procesie windykacji.</w:t>
      </w:r>
    </w:p>
    <w:p w:rsidR="00000000" w:rsidDel="00000000" w:rsidP="00000000" w:rsidRDefault="00000000" w:rsidRPr="00000000" w14:paraId="00000006">
      <w:pPr>
        <w:spacing w:before="200" w:line="276" w:lineRule="auto"/>
        <w:jc w:val="both"/>
        <w:rPr/>
      </w:pPr>
      <w:r w:rsidDel="00000000" w:rsidR="00000000" w:rsidRPr="00000000">
        <w:rPr>
          <w:rtl w:val="0"/>
        </w:rPr>
        <w:t xml:space="preserve">Podanie przez Państwa danych osobowych jest dobrowolne, jednak ich niepodanie uniemożliwi realizację umowy.</w:t>
      </w:r>
    </w:p>
    <w:p w:rsidR="00000000" w:rsidDel="00000000" w:rsidP="00000000" w:rsidRDefault="00000000" w:rsidRPr="00000000" w14:paraId="00000007">
      <w:pPr>
        <w:spacing w:before="200" w:line="276" w:lineRule="auto"/>
        <w:jc w:val="both"/>
        <w:rPr/>
      </w:pPr>
      <w:r w:rsidDel="00000000" w:rsidR="00000000" w:rsidRPr="00000000">
        <w:rPr>
          <w:rtl w:val="0"/>
        </w:rPr>
        <w:t xml:space="preserve">W przypadku przedstawicieli stron umowy, ich dane zostały pozyskane bezpośrednio od strony umowy, którą reprezentują lub z publicznie dostępnych źródeł.</w:t>
      </w:r>
    </w:p>
    <w:p w:rsidR="00000000" w:rsidDel="00000000" w:rsidP="00000000" w:rsidRDefault="00000000" w:rsidRPr="00000000" w14:paraId="00000008">
      <w:pPr>
        <w:spacing w:before="200"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Państwa dane osobowe przekazujemy podmiotom, z którymi współpracujemy na potrzeby świadczenia naszych usług, np. podmiotom wykonującym usługi pocztowe, kurierskie, księgowe, prawne, informatyczne oraz spółkom z Grupy Veolia.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="276" w:lineRule="auto"/>
        <w:jc w:val="both"/>
        <w:rPr/>
      </w:pPr>
      <w:r w:rsidDel="00000000" w:rsidR="00000000" w:rsidRPr="00000000">
        <w:rPr>
          <w:rtl w:val="0"/>
        </w:rPr>
        <w:t xml:space="preserve">Państwa dane osobowe mogą być transferowane do państw trzecich (poza Europejski Obszar Gospodarczy), w szczególności w związku z korzystaniem przez Veolia z globalnych rozwiązań IT. Dane mogą być przekazywane do państw trzecich, wobec których Komisja Europejska wydała decyzję o stwierdzeniu zapewnienia odpowiedniego stopnia ochrony.             W wypadku państw trzecich, wobec których taka decyzja nie została wydana, transfer danych może być każdorazowo dokonywany z zachowaniem jednego z rozwiązań mających na celu zapewnienie odpowiedniego poziomu zabezpieczenia danych, o którym mowa                 w rozdziale V RODO. Informacje o zabezpieczeniach, o których mowa w zdaniu poprzedzającym można uzyskać kontaktując się z Inspektorem ochrony danych osobowych.</w:t>
      </w:r>
    </w:p>
    <w:p w:rsidR="00000000" w:rsidDel="00000000" w:rsidP="00000000" w:rsidRDefault="00000000" w:rsidRPr="00000000" w14:paraId="0000000A">
      <w:pPr>
        <w:spacing w:before="200" w:line="276" w:lineRule="auto"/>
        <w:jc w:val="both"/>
        <w:rPr/>
      </w:pPr>
      <w:r w:rsidDel="00000000" w:rsidR="00000000" w:rsidRPr="00000000">
        <w:rPr>
          <w:rtl w:val="0"/>
        </w:rPr>
        <w:t xml:space="preserve">Każdy z Państwa lub Państwa przedstawicieli ma prawo do: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● dostępu do treści swoich danych,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● sprostowania, usunięcia lub ograniczenia przetwarzania danych,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● przenoszenia danych,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● wniesienia sprzeciwu.</w:t>
      </w:r>
    </w:p>
    <w:p w:rsidR="00000000" w:rsidDel="00000000" w:rsidP="00000000" w:rsidRDefault="00000000" w:rsidRPr="00000000" w14:paraId="0000000F">
      <w:pPr>
        <w:spacing w:before="200" w:line="276" w:lineRule="auto"/>
        <w:jc w:val="both"/>
        <w:rPr/>
      </w:pPr>
      <w:r w:rsidDel="00000000" w:rsidR="00000000" w:rsidRPr="00000000">
        <w:rPr>
          <w:rtl w:val="0"/>
        </w:rPr>
        <w:t xml:space="preserve">Ponadto, mają Państwo prawo wniesienia skargi do Prezesa Urzędu ds. Ochrony Danych Osobowych, w przypadku gdy uznają Państwo, iż przetwarzanie danych osobowych narusza przepisy RODO.</w:t>
      </w:r>
    </w:p>
    <w:p w:rsidR="00000000" w:rsidDel="00000000" w:rsidP="00000000" w:rsidRDefault="00000000" w:rsidRPr="00000000" w14:paraId="00000010">
      <w:pPr>
        <w:spacing w:before="200" w:line="276" w:lineRule="auto"/>
        <w:jc w:val="both"/>
        <w:rPr/>
      </w:pPr>
      <w:r w:rsidDel="00000000" w:rsidR="00000000" w:rsidRPr="00000000">
        <w:rPr>
          <w:rtl w:val="0"/>
        </w:rPr>
        <w:t xml:space="preserve">Informujemy również, że współadministratorami Państwa danych osobowych są:</w:t>
      </w:r>
    </w:p>
    <w:p w:rsidR="00000000" w:rsidDel="00000000" w:rsidP="00000000" w:rsidRDefault="00000000" w:rsidRPr="00000000" w14:paraId="00000011">
      <w:pPr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Veolia Energia Warszawa S.A. z siedzibą w Warszawie (02-566) przy ul. Batorego 2,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Veolia Energia Polska S.A. z siedzibą w Warszawie (02-566) przy ulicy Puławskiej 2.</w:t>
      </w:r>
    </w:p>
    <w:p w:rsidR="00000000" w:rsidDel="00000000" w:rsidP="00000000" w:rsidRDefault="00000000" w:rsidRPr="00000000" w14:paraId="00000014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Z Inspektorem ochrony danych osobowych w spółkach wymienionych powyżej mogą się Państwo kontaktować pod adresem: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inspektor.pl.vpol@veolia.com</w:t>
        </w:r>
      </w:hyperlink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5">
      <w:pPr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5.196850393700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spektor.pl.vpol@veolia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